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2C22B" w14:textId="504D1561" w:rsidR="00D30EBF" w:rsidRDefault="00D30EBF" w:rsidP="00A34225">
      <w:pPr>
        <w:pStyle w:val="Heading1"/>
      </w:pPr>
      <w:r>
        <w:t>Bundle for preventing infection when inserting and maintaining a Peripheral Vascular Catheter (PVC)</w:t>
      </w:r>
    </w:p>
    <w:p w14:paraId="5F92AEAA" w14:textId="7A5DF209" w:rsidR="00D30EBF" w:rsidRDefault="00D30EBF" w:rsidP="00D30EBF">
      <w:pPr>
        <w:pStyle w:val="Heading2"/>
      </w:pPr>
      <w:r>
        <w:t>Statement</w:t>
      </w:r>
    </w:p>
    <w:p w14:paraId="6BD20167" w14:textId="0416207F" w:rsidR="00D30EBF" w:rsidRDefault="008172B6" w:rsidP="00797FD3">
      <w:pPr>
        <w:widowControl/>
        <w:spacing w:after="240" w:line="360" w:lineRule="auto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PVC related bloodstream infections can occur if insertion and maintenance care is sub-optimal</w:t>
      </w:r>
      <w:r w:rsidR="00270A24">
        <w:rPr>
          <w:rFonts w:ascii="Arial" w:hAnsi="Arial"/>
          <w:sz w:val="24"/>
          <w:lang w:val="en-GB"/>
        </w:rPr>
        <w:t>.</w:t>
      </w:r>
      <w:r w:rsidR="00270A24" w:rsidRPr="00797FD3" w:rsidDel="00270A24">
        <w:rPr>
          <w:rFonts w:ascii="Arial" w:hAnsi="Arial"/>
          <w:sz w:val="24"/>
          <w:lang w:val="en-GB"/>
        </w:rPr>
        <w:t xml:space="preserve"> </w:t>
      </w:r>
      <w:r w:rsidR="00D30EBF" w:rsidRPr="00797FD3">
        <w:rPr>
          <w:rFonts w:ascii="Arial" w:hAnsi="Arial"/>
          <w:sz w:val="24"/>
          <w:lang w:val="en-GB"/>
        </w:rPr>
        <w:t>Healthcare workers, therefore, have a duty to patients to</w:t>
      </w:r>
      <w:r w:rsidR="00797FD3" w:rsidRPr="00797FD3">
        <w:t xml:space="preserve"> </w:t>
      </w:r>
      <w:r w:rsidR="00797FD3" w:rsidRPr="00797FD3">
        <w:rPr>
          <w:rFonts w:ascii="Arial" w:hAnsi="Arial"/>
          <w:sz w:val="24"/>
          <w:lang w:val="en-GB"/>
        </w:rPr>
        <w:t xml:space="preserve">optimise </w:t>
      </w:r>
      <w:r w:rsidR="00270A24">
        <w:rPr>
          <w:rFonts w:ascii="Arial" w:hAnsi="Arial"/>
          <w:sz w:val="24"/>
          <w:lang w:val="en-GB"/>
        </w:rPr>
        <w:t>PVC</w:t>
      </w:r>
      <w:r w:rsidR="00797FD3" w:rsidRPr="00797FD3">
        <w:rPr>
          <w:rFonts w:ascii="Arial" w:hAnsi="Arial"/>
          <w:sz w:val="24"/>
          <w:lang w:val="en-GB"/>
        </w:rPr>
        <w:t xml:space="preserve"> care</w:t>
      </w:r>
      <w:r w:rsidR="00270A24">
        <w:rPr>
          <w:rFonts w:ascii="Arial" w:hAnsi="Arial"/>
          <w:sz w:val="24"/>
          <w:lang w:val="en-GB"/>
        </w:rPr>
        <w:t xml:space="preserve"> in order to prevent patient harm</w:t>
      </w:r>
    </w:p>
    <w:p w14:paraId="1BD2E341" w14:textId="30DFE9B0" w:rsidR="00797FD3" w:rsidRPr="00797FD3" w:rsidRDefault="00797FD3" w:rsidP="00797FD3">
      <w:pPr>
        <w:pStyle w:val="Heading2"/>
      </w:pPr>
      <w:r w:rsidRPr="00797FD3">
        <w:t>Objective</w:t>
      </w:r>
      <w:r w:rsidR="00545940">
        <w:t>s</w:t>
      </w:r>
      <w:r w:rsidRPr="00797FD3">
        <w:t xml:space="preserve"> </w:t>
      </w:r>
    </w:p>
    <w:p w14:paraId="3B416A71" w14:textId="783E806E" w:rsidR="00797FD3" w:rsidRPr="00FE1A8B" w:rsidRDefault="00B616DE" w:rsidP="00FE1A8B">
      <w:pPr>
        <w:pStyle w:val="Bullet1"/>
      </w:pPr>
      <w:r w:rsidRPr="00FE1A8B">
        <w:t>To optimise peripheral vascular catheter</w:t>
      </w:r>
      <w:r w:rsidR="00FC1854">
        <w:t xml:space="preserve"> care</w:t>
      </w:r>
      <w:r w:rsidRPr="00FE1A8B">
        <w:t xml:space="preserve"> and thereby minimise the risk of bloodstream infection </w:t>
      </w:r>
    </w:p>
    <w:p w14:paraId="3C2563C0" w14:textId="13FF83A5" w:rsidR="00704A49" w:rsidRPr="00FE1A8B" w:rsidRDefault="00B616DE" w:rsidP="00FE1A8B">
      <w:pPr>
        <w:pStyle w:val="Bullet1"/>
      </w:pPr>
      <w:r w:rsidRPr="00FE1A8B">
        <w:t xml:space="preserve">To be able to demonstrate quality peripheral vascular catheter care </w:t>
      </w:r>
    </w:p>
    <w:p w14:paraId="3C2563C2" w14:textId="10AAF964" w:rsidR="00704A49" w:rsidRPr="00E854C6" w:rsidRDefault="00FC1854" w:rsidP="00E854C6">
      <w:pPr>
        <w:widowControl/>
        <w:spacing w:after="240" w:line="360" w:lineRule="auto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NHS boards should decide </w:t>
      </w:r>
      <w:r w:rsidR="00B616DE" w:rsidRPr="00E854C6">
        <w:rPr>
          <w:rFonts w:ascii="Arial" w:hAnsi="Arial"/>
          <w:sz w:val="24"/>
          <w:lang w:val="en-GB"/>
        </w:rPr>
        <w:t>how to implement this bundle</w:t>
      </w:r>
      <w:r w:rsidR="009E5036" w:rsidRPr="00E854C6">
        <w:rPr>
          <w:rFonts w:ascii="Arial" w:hAnsi="Arial"/>
          <w:sz w:val="24"/>
          <w:lang w:val="en-GB"/>
        </w:rPr>
        <w:t xml:space="preserve"> including</w:t>
      </w:r>
      <w:r w:rsidR="00E53BB2" w:rsidRPr="00E854C6">
        <w:rPr>
          <w:rFonts w:ascii="Arial" w:hAnsi="Arial"/>
          <w:sz w:val="24"/>
          <w:lang w:val="en-GB"/>
        </w:rPr>
        <w:t>:</w:t>
      </w:r>
      <w:r w:rsidR="009E5036" w:rsidRPr="00E854C6">
        <w:rPr>
          <w:rFonts w:ascii="Arial" w:hAnsi="Arial"/>
          <w:sz w:val="24"/>
          <w:lang w:val="en-GB"/>
        </w:rPr>
        <w:t xml:space="preserve"> when to complete it, how often</w:t>
      </w:r>
      <w:r w:rsidR="001302A9" w:rsidRPr="00E854C6">
        <w:rPr>
          <w:rFonts w:ascii="Arial" w:hAnsi="Arial"/>
          <w:sz w:val="24"/>
          <w:lang w:val="en-GB"/>
        </w:rPr>
        <w:t xml:space="preserve"> it is completed</w:t>
      </w:r>
      <w:r w:rsidR="00F008BC" w:rsidRPr="00E854C6">
        <w:rPr>
          <w:rFonts w:ascii="Arial" w:hAnsi="Arial"/>
          <w:sz w:val="24"/>
          <w:lang w:val="en-GB"/>
        </w:rPr>
        <w:t>, who completes it</w:t>
      </w:r>
      <w:r w:rsidR="00E53BB2" w:rsidRPr="00E854C6">
        <w:rPr>
          <w:rFonts w:ascii="Arial" w:hAnsi="Arial"/>
          <w:sz w:val="24"/>
          <w:lang w:val="en-GB"/>
        </w:rPr>
        <w:t>,</w:t>
      </w:r>
      <w:r w:rsidR="00F008BC" w:rsidRPr="00E854C6">
        <w:rPr>
          <w:rFonts w:ascii="Arial" w:hAnsi="Arial"/>
          <w:sz w:val="24"/>
          <w:lang w:val="en-GB"/>
        </w:rPr>
        <w:t xml:space="preserve"> where the data are collected a</w:t>
      </w:r>
      <w:r w:rsidR="00DC34D1" w:rsidRPr="00E854C6">
        <w:rPr>
          <w:rFonts w:ascii="Arial" w:hAnsi="Arial"/>
          <w:sz w:val="24"/>
          <w:lang w:val="en-GB"/>
        </w:rPr>
        <w:t>nd how results are fed back</w:t>
      </w:r>
      <w:r w:rsidR="00B616DE" w:rsidRPr="00E854C6">
        <w:rPr>
          <w:rFonts w:ascii="Arial" w:hAnsi="Arial"/>
          <w:sz w:val="24"/>
          <w:lang w:val="en-GB"/>
        </w:rPr>
        <w:t>. Consideration should be given to</w:t>
      </w:r>
      <w:r w:rsidR="00E854C6">
        <w:rPr>
          <w:rFonts w:ascii="Arial" w:hAnsi="Arial"/>
          <w:sz w:val="24"/>
          <w:lang w:val="en-GB"/>
        </w:rPr>
        <w:t xml:space="preserve"> </w:t>
      </w:r>
      <w:r w:rsidR="006669F4" w:rsidRPr="00E854C6">
        <w:rPr>
          <w:rFonts w:ascii="Arial" w:hAnsi="Arial"/>
          <w:sz w:val="24"/>
          <w:lang w:val="en-GB"/>
        </w:rPr>
        <w:t xml:space="preserve">the </w:t>
      </w:r>
      <w:r w:rsidR="0007466E" w:rsidRPr="00E854C6">
        <w:rPr>
          <w:rFonts w:ascii="Arial" w:hAnsi="Arial"/>
          <w:sz w:val="24"/>
          <w:lang w:val="en-GB"/>
        </w:rPr>
        <w:t>app</w:t>
      </w:r>
      <w:r w:rsidR="00DC34D1" w:rsidRPr="00E854C6">
        <w:rPr>
          <w:rFonts w:ascii="Arial" w:hAnsi="Arial"/>
          <w:sz w:val="24"/>
          <w:lang w:val="en-GB"/>
        </w:rPr>
        <w:t>r</w:t>
      </w:r>
      <w:r w:rsidR="0007466E" w:rsidRPr="00E854C6">
        <w:rPr>
          <w:rFonts w:ascii="Arial" w:hAnsi="Arial"/>
          <w:sz w:val="24"/>
          <w:lang w:val="en-GB"/>
        </w:rPr>
        <w:t xml:space="preserve">opriate elements of </w:t>
      </w:r>
      <w:r w:rsidR="0030315A" w:rsidRPr="00E854C6">
        <w:rPr>
          <w:rFonts w:ascii="Arial" w:hAnsi="Arial"/>
          <w:sz w:val="24"/>
          <w:lang w:val="en-GB"/>
        </w:rPr>
        <w:t xml:space="preserve">the </w:t>
      </w:r>
      <w:hyperlink r:id="rId7" w:history="1">
        <w:r w:rsidR="0000462F" w:rsidRPr="00A11082">
          <w:rPr>
            <w:rStyle w:val="Hyperlink"/>
            <w:rFonts w:ascii="Arial" w:hAnsi="Arial"/>
            <w:sz w:val="24"/>
            <w:lang w:val="en-GB"/>
          </w:rPr>
          <w:t>Excellence in Care Framew</w:t>
        </w:r>
        <w:r w:rsidR="000F1F67" w:rsidRPr="00A11082">
          <w:rPr>
            <w:rStyle w:val="Hyperlink"/>
            <w:rFonts w:ascii="Arial" w:hAnsi="Arial"/>
            <w:sz w:val="24"/>
            <w:lang w:val="en-GB"/>
          </w:rPr>
          <w:t>o</w:t>
        </w:r>
        <w:r w:rsidR="0000462F" w:rsidRPr="00A11082">
          <w:rPr>
            <w:rStyle w:val="Hyperlink"/>
            <w:rFonts w:ascii="Arial" w:hAnsi="Arial"/>
            <w:sz w:val="24"/>
            <w:lang w:val="en-GB"/>
          </w:rPr>
          <w:t>rk</w:t>
        </w:r>
      </w:hyperlink>
      <w:r w:rsidR="008964D3" w:rsidRPr="00E854C6">
        <w:rPr>
          <w:rFonts w:ascii="Arial" w:hAnsi="Arial"/>
          <w:sz w:val="24"/>
          <w:lang w:val="en-GB"/>
        </w:rPr>
        <w:t>.</w:t>
      </w:r>
      <w:r w:rsidR="00B616DE" w:rsidRPr="00E854C6">
        <w:rPr>
          <w:rFonts w:ascii="Arial" w:hAnsi="Arial"/>
          <w:sz w:val="24"/>
          <w:lang w:val="en-GB"/>
        </w:rPr>
        <w:t xml:space="preserve"> </w:t>
      </w:r>
    </w:p>
    <w:p w14:paraId="00B22D57" w14:textId="0004F9DA" w:rsidR="00E854C6" w:rsidRDefault="000161D2" w:rsidP="000161D2">
      <w:pPr>
        <w:pStyle w:val="Tableorchartcaption"/>
      </w:pPr>
      <w:r>
        <w:lastRenderedPageBreak/>
        <w:t xml:space="preserve">PVC </w:t>
      </w:r>
      <w:r w:rsidR="000A0869">
        <w:t xml:space="preserve">Insertion </w:t>
      </w:r>
    </w:p>
    <w:p w14:paraId="59F1C954" w14:textId="63E42987" w:rsidR="00A11082" w:rsidRPr="005320BF" w:rsidRDefault="00A11082" w:rsidP="003D2184">
      <w:pPr>
        <w:rPr>
          <w:rFonts w:ascii="Arial" w:hAnsi="Arial" w:cs="Arial"/>
          <w:b/>
          <w:sz w:val="24"/>
          <w:szCs w:val="24"/>
        </w:rPr>
      </w:pPr>
      <w:r w:rsidRPr="005320BF">
        <w:rPr>
          <w:rFonts w:ascii="Arial" w:hAnsi="Arial" w:cs="Arial"/>
          <w:b/>
          <w:sz w:val="24"/>
          <w:szCs w:val="24"/>
        </w:rPr>
        <w:t xml:space="preserve">N.B. The featured elements do not in any way preclude compliance with Standard Infection Control Precautions (SICPs) as per the </w:t>
      </w:r>
      <w:hyperlink r:id="rId8" w:history="1">
        <w:r w:rsidRPr="005320BF">
          <w:rPr>
            <w:rStyle w:val="Hyperlink"/>
            <w:rFonts w:ascii="Arial" w:hAnsi="Arial" w:cs="Arial"/>
            <w:b/>
            <w:sz w:val="24"/>
            <w:szCs w:val="24"/>
          </w:rPr>
          <w:t>NIPCM</w:t>
        </w:r>
      </w:hyperlink>
      <w:r w:rsidRPr="005320BF">
        <w:rPr>
          <w:rFonts w:ascii="Arial" w:hAnsi="Arial" w:cs="Arial"/>
          <w:b/>
          <w:sz w:val="24"/>
          <w:szCs w:val="24"/>
        </w:rPr>
        <w:t>.</w:t>
      </w:r>
    </w:p>
    <w:p w14:paraId="6C7A6FF7" w14:textId="77777777" w:rsidR="00885888" w:rsidRDefault="00885888">
      <w:pPr>
        <w:spacing w:before="11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6"/>
        <w:gridCol w:w="2901"/>
        <w:gridCol w:w="8505"/>
      </w:tblGrid>
      <w:tr w:rsidR="00704A49" w:rsidRPr="000161D2" w14:paraId="3C2563C7" w14:textId="77777777" w:rsidTr="00D14651">
        <w:trPr>
          <w:trHeight w:hRule="exact" w:val="503"/>
        </w:trPr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C4" w14:textId="2C2E42BC" w:rsidR="00704A49" w:rsidRPr="000161D2" w:rsidRDefault="000450D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  <w:szCs w:val="24"/>
              </w:rPr>
              <w:t>Department</w:t>
            </w:r>
            <w:r w:rsidR="00B616DE" w:rsidRPr="000161D2">
              <w:rPr>
                <w:rFonts w:ascii="Arial"/>
                <w:b/>
                <w:spacing w:val="-1"/>
                <w:sz w:val="24"/>
                <w:szCs w:val="24"/>
              </w:rPr>
              <w:t>:</w:t>
            </w:r>
          </w:p>
        </w:tc>
        <w:tc>
          <w:tcPr>
            <w:tcW w:w="2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C5" w14:textId="77777777" w:rsidR="00704A49" w:rsidRPr="000161D2" w:rsidRDefault="00B616D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161D2">
              <w:rPr>
                <w:rFonts w:ascii="Arial"/>
                <w:b/>
                <w:spacing w:val="-1"/>
                <w:sz w:val="24"/>
                <w:szCs w:val="24"/>
              </w:rPr>
              <w:t>Date: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C6" w14:textId="77777777" w:rsidR="00704A49" w:rsidRPr="000161D2" w:rsidRDefault="00B616D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161D2">
              <w:rPr>
                <w:rFonts w:ascii="Arial"/>
                <w:b/>
                <w:spacing w:val="-1"/>
                <w:sz w:val="24"/>
                <w:szCs w:val="24"/>
              </w:rPr>
              <w:t>Staff name:</w:t>
            </w:r>
          </w:p>
        </w:tc>
      </w:tr>
    </w:tbl>
    <w:p w14:paraId="32607A3E" w14:textId="77777777" w:rsidR="006915BB" w:rsidRDefault="006915BB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7"/>
        <w:gridCol w:w="1134"/>
        <w:gridCol w:w="993"/>
        <w:gridCol w:w="850"/>
        <w:gridCol w:w="992"/>
      </w:tblGrid>
      <w:tr w:rsidR="000161D2" w14:paraId="3C2563CB" w14:textId="77777777" w:rsidTr="003D2184">
        <w:trPr>
          <w:trHeight w:hRule="exact" w:val="652"/>
          <w:tblHeader/>
        </w:trPr>
        <w:tc>
          <w:tcPr>
            <w:tcW w:w="10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C8" w14:textId="77777777" w:rsidR="00704A49" w:rsidRPr="000161D2" w:rsidRDefault="00B616DE" w:rsidP="006915BB">
            <w:pPr>
              <w:pStyle w:val="Footnotenonumbers"/>
              <w:tabs>
                <w:tab w:val="left" w:pos="284"/>
              </w:tabs>
              <w:ind w:left="0" w:firstLine="142"/>
              <w:rPr>
                <w:rFonts w:cstheme="minorBidi"/>
              </w:rPr>
            </w:pPr>
            <w:r w:rsidRPr="006915BB">
              <w:rPr>
                <w:b/>
                <w:color w:val="FFFFFF" w:themeColor="background1"/>
              </w:rPr>
              <w:t>Inserting a PVC</w:t>
            </w:r>
          </w:p>
        </w:tc>
        <w:tc>
          <w:tcPr>
            <w:tcW w:w="21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C9" w14:textId="77777777" w:rsidR="00704A49" w:rsidRPr="000161D2" w:rsidRDefault="00B616DE" w:rsidP="000161D2">
            <w:pPr>
              <w:pStyle w:val="TableHead"/>
              <w:ind w:firstLine="145"/>
            </w:pPr>
            <w:r w:rsidRPr="000161D2">
              <w:t xml:space="preserve">Patient </w:t>
            </w:r>
            <w:r>
              <w:t>1</w:t>
            </w: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CA" w14:textId="26B23633" w:rsidR="00704A49" w:rsidRPr="000161D2" w:rsidRDefault="00B616DE" w:rsidP="000161D2">
            <w:pPr>
              <w:pStyle w:val="TableHead"/>
              <w:ind w:firstLine="143"/>
            </w:pPr>
            <w:r w:rsidRPr="000161D2">
              <w:t>Example</w:t>
            </w:r>
          </w:p>
        </w:tc>
      </w:tr>
      <w:tr w:rsidR="00D14651" w14:paraId="3C2563D1" w14:textId="77777777" w:rsidTr="003D2184">
        <w:trPr>
          <w:trHeight w:hRule="exact" w:val="495"/>
        </w:trPr>
        <w:tc>
          <w:tcPr>
            <w:tcW w:w="10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CC" w14:textId="317E5E29" w:rsidR="00704A49" w:rsidRDefault="00B616DE" w:rsidP="00FE1A8B">
            <w:pPr>
              <w:pStyle w:val="TableBody"/>
              <w:tabs>
                <w:tab w:val="left" w:pos="555"/>
              </w:tabs>
              <w:ind w:firstLine="142"/>
              <w:rPr>
                <w:rFonts w:eastAsia="Arial" w:cs="Arial"/>
              </w:rPr>
            </w:pPr>
            <w:r>
              <w:t xml:space="preserve">1. </w:t>
            </w:r>
            <w:r>
              <w:rPr>
                <w:spacing w:val="53"/>
              </w:rPr>
              <w:t xml:space="preserve"> </w:t>
            </w:r>
            <w:r w:rsidR="00FE1A8B">
              <w:rPr>
                <w:spacing w:val="53"/>
              </w:rPr>
              <w:tab/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 PVC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clinically</w:t>
            </w:r>
            <w:r>
              <w:rPr>
                <w:spacing w:val="-3"/>
              </w:rPr>
              <w:t xml:space="preserve"> </w:t>
            </w:r>
            <w:r>
              <w:t>indicated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 w:rsidR="008E0FEA"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CD" w14:textId="77777777" w:rsidR="00704A49" w:rsidRPr="00FE1A8B" w:rsidRDefault="00B616DE" w:rsidP="00FE1A8B">
            <w:pPr>
              <w:pStyle w:val="TableBody"/>
              <w:ind w:firstLine="131"/>
            </w:pPr>
            <w:r w:rsidRPr="00FE1A8B">
              <w:t>Yes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CE" w14:textId="77777777" w:rsidR="00704A49" w:rsidRPr="00FE1A8B" w:rsidRDefault="00B616DE" w:rsidP="00FE1A8B">
            <w:pPr>
              <w:pStyle w:val="TableBody"/>
              <w:ind w:firstLine="131"/>
            </w:pPr>
            <w:r w:rsidRPr="00FE1A8B">
              <w:t>No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CF" w14:textId="1DD5F8ED" w:rsidR="00704A49" w:rsidRPr="00FE1A8B" w:rsidRDefault="003263E1" w:rsidP="00FE1A8B">
            <w:pPr>
              <w:pStyle w:val="TableBody"/>
              <w:ind w:firstLine="13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70" behindDoc="1" locked="0" layoutInCell="1" allowOverlap="1" wp14:anchorId="47BDC3A1" wp14:editId="5C4F937A">
                      <wp:simplePos x="0" y="0"/>
                      <wp:positionH relativeFrom="column">
                        <wp:posOffset>46355</wp:posOffset>
                      </wp:positionH>
                      <wp:positionV relativeFrom="page">
                        <wp:posOffset>-23495</wp:posOffset>
                      </wp:positionV>
                      <wp:extent cx="447675" cy="276225"/>
                      <wp:effectExtent l="0" t="0" r="28575" b="28575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6F7E65C" id="Oval 59" o:spid="_x0000_s1026" style="position:absolute;margin-left:3.65pt;margin-top:-1.85pt;width:35.25pt;height:21.75pt;z-index:-25165721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" fillcolor="white [3201]" strokecolor="#0f243e [1615]" strokeweight="2pt">
                      <w10:wrap anchory="page"/>
                    </v:oval>
                  </w:pict>
                </mc:Fallback>
              </mc:AlternateContent>
            </w:r>
            <w:r w:rsidR="00B616DE" w:rsidRPr="00FE1A8B">
              <w:t>Yes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0" w14:textId="0027E77D" w:rsidR="00704A49" w:rsidRPr="00FE1A8B" w:rsidRDefault="00B616DE" w:rsidP="00FE1A8B">
            <w:pPr>
              <w:pStyle w:val="TableBody"/>
              <w:ind w:firstLine="138"/>
            </w:pPr>
            <w:r w:rsidRPr="00FE1A8B">
              <w:t>No</w:t>
            </w:r>
          </w:p>
        </w:tc>
      </w:tr>
      <w:tr w:rsidR="00D14651" w14:paraId="3C2563D7" w14:textId="77777777" w:rsidTr="003D2184">
        <w:trPr>
          <w:trHeight w:hRule="exact" w:val="690"/>
        </w:trPr>
        <w:tc>
          <w:tcPr>
            <w:tcW w:w="10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2" w14:textId="473A6D38" w:rsidR="00704A49" w:rsidRDefault="00B616DE" w:rsidP="00FE1A8B">
            <w:pPr>
              <w:pStyle w:val="TableBody"/>
              <w:ind w:left="567" w:hanging="425"/>
              <w:rPr>
                <w:rFonts w:eastAsia="Arial" w:cs="Arial"/>
              </w:rPr>
            </w:pPr>
            <w:r>
              <w:t xml:space="preserve">2. </w:t>
            </w:r>
            <w:r>
              <w:rPr>
                <w:spacing w:val="53"/>
              </w:rPr>
              <w:t xml:space="preserve"> </w:t>
            </w:r>
            <w:r>
              <w:t>Hand hygiene has been</w:t>
            </w:r>
            <w:r>
              <w:rPr>
                <w:spacing w:val="-2"/>
              </w:rPr>
              <w:t xml:space="preserve"> </w:t>
            </w:r>
            <w:r>
              <w:t>performed</w:t>
            </w:r>
            <w:r>
              <w:rPr>
                <w:spacing w:val="-4"/>
              </w:rPr>
              <w:t xml:space="preserve"> </w:t>
            </w:r>
            <w:r>
              <w:t>immediately</w:t>
            </w:r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-4"/>
              </w:rPr>
              <w:t xml:space="preserve"> </w:t>
            </w:r>
            <w:r>
              <w:t>PVC</w:t>
            </w:r>
            <w:r>
              <w:rPr>
                <w:spacing w:val="-2"/>
              </w:rPr>
              <w:t xml:space="preserve"> </w:t>
            </w:r>
            <w:r>
              <w:t>insertion</w:t>
            </w:r>
            <w:r w:rsidR="004A01C5">
              <w:t>, before and after palpation</w:t>
            </w:r>
            <w:r w:rsidR="00BF2883">
              <w:t xml:space="preserve"> and before</w:t>
            </w:r>
            <w:r w:rsidR="00AA500D">
              <w:t xml:space="preserve"> donning and after removing PPE</w:t>
            </w:r>
            <w:r w:rsidR="0015778F">
              <w:t>.</w:t>
            </w:r>
            <w:r>
              <w:rPr>
                <w:spacing w:val="37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3" w14:textId="77777777" w:rsidR="00704A49" w:rsidRPr="00FE1A8B" w:rsidRDefault="00B616DE" w:rsidP="00FE1A8B">
            <w:pPr>
              <w:pStyle w:val="TableBody"/>
              <w:ind w:firstLine="131"/>
            </w:pPr>
            <w:r w:rsidRPr="00FE1A8B">
              <w:t>Yes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4" w14:textId="77777777" w:rsidR="00704A49" w:rsidRPr="00FE1A8B" w:rsidRDefault="00B616DE" w:rsidP="00FE1A8B">
            <w:pPr>
              <w:pStyle w:val="TableBody"/>
              <w:ind w:firstLine="131"/>
            </w:pPr>
            <w:r w:rsidRPr="00FE1A8B">
              <w:t>No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5" w14:textId="58157AF7" w:rsidR="00704A49" w:rsidRPr="00FE1A8B" w:rsidRDefault="00901016" w:rsidP="00FE1A8B">
            <w:pPr>
              <w:pStyle w:val="TableBody"/>
              <w:ind w:firstLine="13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8" behindDoc="1" locked="0" layoutInCell="1" allowOverlap="1" wp14:anchorId="12BD4631" wp14:editId="3715D447">
                      <wp:simplePos x="0" y="0"/>
                      <wp:positionH relativeFrom="column">
                        <wp:posOffset>27305</wp:posOffset>
                      </wp:positionH>
                      <wp:positionV relativeFrom="page">
                        <wp:posOffset>5080</wp:posOffset>
                      </wp:positionV>
                      <wp:extent cx="447675" cy="276225"/>
                      <wp:effectExtent l="0" t="0" r="28575" b="28575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D5CEB8C" id="Oval 60" o:spid="_x0000_s1026" style="position:absolute;margin-left:2.15pt;margin-top:.4pt;width:35.25pt;height:21.75pt;z-index:-2516551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" fillcolor="window" strokecolor="#10253f" strokeweight="2pt">
                      <w10:wrap anchory="page"/>
                    </v:oval>
                  </w:pict>
                </mc:Fallback>
              </mc:AlternateContent>
            </w:r>
            <w:r w:rsidR="00B616DE" w:rsidRPr="00FE1A8B">
              <w:t>Yes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6" w14:textId="35B82A19" w:rsidR="00704A49" w:rsidRPr="00FE1A8B" w:rsidRDefault="00B616DE" w:rsidP="00FE1A8B">
            <w:pPr>
              <w:pStyle w:val="TableBody"/>
              <w:ind w:firstLine="138"/>
            </w:pPr>
            <w:r w:rsidRPr="00FE1A8B">
              <w:t>No</w:t>
            </w:r>
          </w:p>
        </w:tc>
      </w:tr>
      <w:tr w:rsidR="00D14651" w14:paraId="3C2563DD" w14:textId="77777777" w:rsidTr="003D2184">
        <w:trPr>
          <w:trHeight w:hRule="exact" w:val="1731"/>
        </w:trPr>
        <w:tc>
          <w:tcPr>
            <w:tcW w:w="10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8" w14:textId="74593D6E" w:rsidR="00704A49" w:rsidRPr="00FE1A8B" w:rsidRDefault="00B616DE" w:rsidP="00FE1A8B">
            <w:pPr>
              <w:pStyle w:val="TableBody"/>
              <w:ind w:left="567" w:hanging="425"/>
            </w:pPr>
            <w:r w:rsidRPr="00FE1A8B">
              <w:t xml:space="preserve">3.  </w:t>
            </w:r>
            <w:r w:rsidR="00FE1A8B">
              <w:tab/>
            </w:r>
            <w:r w:rsidRPr="00FE1A8B">
              <w:t xml:space="preserve">Skin is cleansed with a single-use antiseptic containing </w:t>
            </w:r>
            <w:r w:rsidR="00F4066F" w:rsidRPr="00FE1A8B">
              <w:t xml:space="preserve">2% chlorhexidine in </w:t>
            </w:r>
            <w:r w:rsidRPr="00FE1A8B">
              <w:t xml:space="preserve">70% isopropyl alcohol and left to dry </w:t>
            </w:r>
            <w:r w:rsidR="00BC5407">
              <w:t>according to manufacturer</w:t>
            </w:r>
            <w:r w:rsidR="006B7713">
              <w:t>’</w:t>
            </w:r>
            <w:r w:rsidR="00BC5407">
              <w:t>s instructions</w:t>
            </w:r>
            <w:r w:rsidR="00BC5407" w:rsidRPr="00FE1A8B">
              <w:t xml:space="preserve"> </w:t>
            </w:r>
            <w:r w:rsidRPr="00FE1A8B">
              <w:t>before insertion</w:t>
            </w:r>
            <w:r w:rsidR="00D14651">
              <w:t>.</w:t>
            </w:r>
            <w:r w:rsidR="00885888" w:rsidRPr="00885888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885888" w:rsidRPr="00885888">
              <w:rPr>
                <w:lang w:val="en-US"/>
              </w:rPr>
              <w:t>If chlorhexidine gluconate is contraindicated, then povidone-iodine in alcohol or 70% alcohol may be used. For paediatrics and neonates please follow local policies for the most appropriate antiseptic.</w:t>
            </w:r>
            <w:r w:rsidR="00CE2946" w:rsidRPr="00CE2946">
              <w:rPr>
                <w:rFonts w:eastAsia="Arial"/>
              </w:rPr>
              <w:t xml:space="preserve"> </w:t>
            </w:r>
            <w:r w:rsidR="00CE2946" w:rsidRPr="00CE2946">
              <w:t>Manufacturers’ drying times must be followed.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9" w14:textId="77777777" w:rsidR="00704A49" w:rsidRPr="00FE1A8B" w:rsidRDefault="00B616DE" w:rsidP="00FE1A8B">
            <w:pPr>
              <w:pStyle w:val="TableBody"/>
              <w:ind w:firstLine="131"/>
            </w:pPr>
            <w:r w:rsidRPr="00FE1A8B">
              <w:t>Yes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A" w14:textId="77777777" w:rsidR="00704A49" w:rsidRPr="00FE1A8B" w:rsidRDefault="00B616DE" w:rsidP="00FE1A8B">
            <w:pPr>
              <w:pStyle w:val="TableBody"/>
              <w:ind w:firstLine="131"/>
            </w:pPr>
            <w:r w:rsidRPr="00FE1A8B">
              <w:t>No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B" w14:textId="77777777" w:rsidR="00704A49" w:rsidRPr="00FE1A8B" w:rsidRDefault="00B616DE" w:rsidP="00FE1A8B">
            <w:pPr>
              <w:pStyle w:val="TableBody"/>
              <w:ind w:firstLine="131"/>
            </w:pPr>
            <w:r w:rsidRPr="00FE1A8B">
              <w:t>Yes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C" w14:textId="19AA1AB1" w:rsidR="00704A49" w:rsidRPr="00FE1A8B" w:rsidRDefault="00901016" w:rsidP="00FE1A8B">
            <w:pPr>
              <w:pStyle w:val="TableBody"/>
              <w:ind w:firstLine="138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6" behindDoc="1" locked="0" layoutInCell="1" allowOverlap="1" wp14:anchorId="2DCEA749" wp14:editId="3BE12314">
                      <wp:simplePos x="0" y="0"/>
                      <wp:positionH relativeFrom="column">
                        <wp:posOffset>-7620</wp:posOffset>
                      </wp:positionH>
                      <wp:positionV relativeFrom="page">
                        <wp:posOffset>5080</wp:posOffset>
                      </wp:positionV>
                      <wp:extent cx="447675" cy="276225"/>
                      <wp:effectExtent l="0" t="0" r="28575" b="28575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0A10F2D" id="Oval 61" o:spid="_x0000_s1026" style="position:absolute;margin-left:-.6pt;margin-top:.4pt;width:35.25pt;height:21.75pt;z-index:-2516531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" fillcolor="window" strokecolor="#10253f" strokeweight="2pt">
                      <w10:wrap anchory="page"/>
                    </v:oval>
                  </w:pict>
                </mc:Fallback>
              </mc:AlternateContent>
            </w:r>
            <w:r w:rsidR="00B616DE" w:rsidRPr="00FE1A8B">
              <w:t>No</w:t>
            </w:r>
          </w:p>
        </w:tc>
      </w:tr>
      <w:tr w:rsidR="00D14651" w:rsidRPr="00FE1A8B" w14:paraId="3C2563E4" w14:textId="77777777" w:rsidTr="003D2184">
        <w:trPr>
          <w:trHeight w:hRule="exact" w:val="1118"/>
        </w:trPr>
        <w:tc>
          <w:tcPr>
            <w:tcW w:w="10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F" w14:textId="740BB1FD" w:rsidR="00704A49" w:rsidRPr="00FE1A8B" w:rsidRDefault="00B616DE" w:rsidP="003D2184">
            <w:pPr>
              <w:pStyle w:val="TableBody"/>
              <w:tabs>
                <w:tab w:val="left" w:pos="570"/>
              </w:tabs>
              <w:ind w:left="567" w:hanging="425"/>
            </w:pPr>
            <w:r w:rsidRPr="00FE1A8B">
              <w:t xml:space="preserve">4.  </w:t>
            </w:r>
            <w:r w:rsidR="00FE1A8B">
              <w:tab/>
            </w:r>
            <w:r w:rsidRPr="00FE1A8B">
              <w:t>Aseptic technique is maintained throughout the insertion procedure;</w:t>
            </w:r>
            <w:r w:rsidR="00D14651" w:rsidRPr="00FE1A8B" w:rsidDel="00D14651">
              <w:t xml:space="preserve"> </w:t>
            </w:r>
            <w:r w:rsidRPr="00FE1A8B">
              <w:t xml:space="preserve">i.e. </w:t>
            </w:r>
            <w:r w:rsidR="009A0089" w:rsidRPr="00FE1A8B">
              <w:t>key parts and key sites</w:t>
            </w:r>
            <w:r w:rsidRPr="00FE1A8B">
              <w:t xml:space="preserve"> are not touched</w:t>
            </w:r>
            <w:r w:rsidR="00D14651">
              <w:t>.</w:t>
            </w:r>
            <w:r w:rsidR="00885888" w:rsidRPr="00885888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885888" w:rsidRPr="00885888">
              <w:rPr>
                <w:lang w:val="en-US"/>
              </w:rPr>
              <w:t>If key parts (</w:t>
            </w:r>
            <w:r w:rsidR="00D6449D" w:rsidRPr="00885888">
              <w:rPr>
                <w:lang w:val="en-US"/>
              </w:rPr>
              <w:t>e.g.</w:t>
            </w:r>
            <w:r w:rsidR="00885888" w:rsidRPr="00885888">
              <w:rPr>
                <w:lang w:val="en-US"/>
              </w:rPr>
              <w:t xml:space="preserve"> syringe tip) or key sites (</w:t>
            </w:r>
            <w:r w:rsidR="00D6449D" w:rsidRPr="00885888">
              <w:rPr>
                <w:lang w:val="en-US"/>
              </w:rPr>
              <w:t>e.g.</w:t>
            </w:r>
            <w:r w:rsidR="00885888" w:rsidRPr="00885888">
              <w:rPr>
                <w:lang w:val="en-US"/>
              </w:rPr>
              <w:t xml:space="preserve"> insertion site) ar</w:t>
            </w:r>
            <w:bookmarkStart w:id="0" w:name="_GoBack"/>
            <w:bookmarkEnd w:id="0"/>
            <w:r w:rsidR="00885888" w:rsidRPr="00885888">
              <w:rPr>
                <w:lang w:val="en-US"/>
              </w:rPr>
              <w:t>e likely to be touched, sterile gloves should be used.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E0" w14:textId="77777777" w:rsidR="00704A49" w:rsidRPr="00FE1A8B" w:rsidRDefault="00B616DE" w:rsidP="00FE1A8B">
            <w:pPr>
              <w:pStyle w:val="TableBody"/>
              <w:ind w:firstLine="131"/>
            </w:pPr>
            <w:r w:rsidRPr="00FE1A8B">
              <w:t>Yes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E1" w14:textId="77777777" w:rsidR="00704A49" w:rsidRPr="00FE1A8B" w:rsidRDefault="00B616DE" w:rsidP="00FE1A8B">
            <w:pPr>
              <w:pStyle w:val="TableBody"/>
              <w:ind w:firstLine="131"/>
            </w:pPr>
            <w:r w:rsidRPr="00FE1A8B">
              <w:t>No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E2" w14:textId="7D603C42" w:rsidR="00704A49" w:rsidRPr="00FE1A8B" w:rsidRDefault="007A3A2A" w:rsidP="00FE1A8B">
            <w:pPr>
              <w:pStyle w:val="TableBody"/>
              <w:ind w:firstLine="13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14" behindDoc="1" locked="0" layoutInCell="1" allowOverlap="1" wp14:anchorId="6FF4B51F" wp14:editId="5117A750">
                      <wp:simplePos x="0" y="0"/>
                      <wp:positionH relativeFrom="column">
                        <wp:posOffset>-10795</wp:posOffset>
                      </wp:positionH>
                      <wp:positionV relativeFrom="page">
                        <wp:posOffset>10795</wp:posOffset>
                      </wp:positionV>
                      <wp:extent cx="447675" cy="276225"/>
                      <wp:effectExtent l="0" t="0" r="28575" b="28575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90F06ED" id="Oval 66" o:spid="_x0000_s1026" style="position:absolute;margin-left:-.85pt;margin-top:.85pt;width:35.25pt;height:21.75pt;z-index:-2516510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" fillcolor="window" strokecolor="#10253f" strokeweight="2pt">
                      <w10:wrap anchory="page"/>
                    </v:oval>
                  </w:pict>
                </mc:Fallback>
              </mc:AlternateContent>
            </w:r>
            <w:r w:rsidR="00B616DE" w:rsidRPr="00FE1A8B">
              <w:t>Yes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E3" w14:textId="77777777" w:rsidR="00704A49" w:rsidRPr="00FE1A8B" w:rsidRDefault="00B616DE" w:rsidP="00FE1A8B">
            <w:pPr>
              <w:pStyle w:val="TableBody"/>
              <w:ind w:firstLine="138"/>
            </w:pPr>
            <w:r w:rsidRPr="00FE1A8B">
              <w:t>No</w:t>
            </w:r>
          </w:p>
        </w:tc>
      </w:tr>
      <w:tr w:rsidR="00D14651" w:rsidRPr="00FE1A8B" w14:paraId="3C2563EA" w14:textId="77777777" w:rsidTr="003D2184">
        <w:trPr>
          <w:trHeight w:hRule="exact" w:val="1147"/>
        </w:trPr>
        <w:tc>
          <w:tcPr>
            <w:tcW w:w="10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E5" w14:textId="57179460" w:rsidR="00704A49" w:rsidRPr="00FE1A8B" w:rsidRDefault="00B616DE" w:rsidP="003D2184">
            <w:pPr>
              <w:pStyle w:val="TableBody"/>
              <w:ind w:left="567" w:hanging="425"/>
            </w:pPr>
            <w:r w:rsidRPr="00FE1A8B">
              <w:t>5.  The catheter site is covered with a sterile transparent semi permeable dressing</w:t>
            </w:r>
            <w:r w:rsidR="001C51B8">
              <w:t>.</w:t>
            </w:r>
            <w:r w:rsidR="00885888" w:rsidRPr="00885888">
              <w:t xml:space="preserve"> Sterile gauze dressings may be used if there is bleeding/oozing. Gauze dressings must be replaced with a sterile, transparent semipermeable dressing as soon as possible.</w:t>
            </w:r>
            <w:r w:rsidR="003D2184" w:rsidRPr="00885888" w:rsidDel="003D2184"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E6" w14:textId="77777777" w:rsidR="00704A49" w:rsidRPr="00FE1A8B" w:rsidRDefault="00B616DE" w:rsidP="00FE1A8B">
            <w:pPr>
              <w:pStyle w:val="TableBody"/>
              <w:ind w:firstLine="131"/>
            </w:pPr>
            <w:r w:rsidRPr="00FE1A8B">
              <w:t>Yes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E7" w14:textId="77777777" w:rsidR="00704A49" w:rsidRPr="00FE1A8B" w:rsidRDefault="00B616DE" w:rsidP="00FE1A8B">
            <w:pPr>
              <w:pStyle w:val="TableBody"/>
              <w:ind w:firstLine="131"/>
            </w:pPr>
            <w:r w:rsidRPr="00FE1A8B">
              <w:t>No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E8" w14:textId="298103B9" w:rsidR="00704A49" w:rsidRPr="00FE1A8B" w:rsidRDefault="007A3A2A" w:rsidP="00FE1A8B">
            <w:pPr>
              <w:pStyle w:val="TableBody"/>
              <w:ind w:firstLine="13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62" behindDoc="1" locked="0" layoutInCell="1" allowOverlap="1" wp14:anchorId="557893A4" wp14:editId="05498035">
                      <wp:simplePos x="0" y="0"/>
                      <wp:positionH relativeFrom="column">
                        <wp:posOffset>-10795</wp:posOffset>
                      </wp:positionH>
                      <wp:positionV relativeFrom="page">
                        <wp:posOffset>5715</wp:posOffset>
                      </wp:positionV>
                      <wp:extent cx="447675" cy="276225"/>
                      <wp:effectExtent l="0" t="0" r="28575" b="28575"/>
                      <wp:wrapNone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264477E" id="Oval 67" o:spid="_x0000_s1026" style="position:absolute;margin-left:-.85pt;margin-top:.45pt;width:35.25pt;height:21.75pt;z-index:-25164901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" fillcolor="window" strokecolor="#10253f" strokeweight="2pt">
                      <w10:wrap anchory="page"/>
                    </v:oval>
                  </w:pict>
                </mc:Fallback>
              </mc:AlternateContent>
            </w:r>
            <w:r w:rsidR="00B616DE" w:rsidRPr="00FE1A8B">
              <w:t>Yes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E9" w14:textId="77777777" w:rsidR="00704A49" w:rsidRPr="00FE1A8B" w:rsidRDefault="00B616DE" w:rsidP="00FE1A8B">
            <w:pPr>
              <w:pStyle w:val="TableBody"/>
              <w:ind w:firstLine="138"/>
            </w:pPr>
            <w:r w:rsidRPr="00FE1A8B">
              <w:t>No</w:t>
            </w:r>
          </w:p>
        </w:tc>
      </w:tr>
      <w:tr w:rsidR="00D14651" w:rsidRPr="00FE1A8B" w14:paraId="39831E6E" w14:textId="77777777" w:rsidTr="003D2184">
        <w:trPr>
          <w:trHeight w:hRule="exact" w:val="568"/>
        </w:trPr>
        <w:tc>
          <w:tcPr>
            <w:tcW w:w="10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41D4CC59" w14:textId="2AE2B9A3" w:rsidR="00D5532D" w:rsidRPr="003263E1" w:rsidRDefault="00D5532D" w:rsidP="00FE1A8B">
            <w:pPr>
              <w:pStyle w:val="TableBody"/>
              <w:ind w:left="567" w:hanging="425"/>
              <w:rPr>
                <w:b/>
              </w:rPr>
            </w:pPr>
            <w:r w:rsidRPr="003263E1">
              <w:rPr>
                <w:b/>
              </w:rPr>
              <w:t>Total</w:t>
            </w:r>
            <w:r w:rsidR="003263E1" w:rsidRPr="003263E1">
              <w:rPr>
                <w:b/>
              </w:rPr>
              <w:t>s</w:t>
            </w:r>
            <w:r w:rsidRPr="003263E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BB04E92" w14:textId="77777777" w:rsidR="00D5532D" w:rsidRPr="00FE1A8B" w:rsidRDefault="00D5532D" w:rsidP="00FE1A8B">
            <w:pPr>
              <w:pStyle w:val="TableBody"/>
              <w:ind w:firstLine="131"/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55C30184" w14:textId="77777777" w:rsidR="00D5532D" w:rsidRPr="00FE1A8B" w:rsidRDefault="00D5532D" w:rsidP="00FE1A8B">
            <w:pPr>
              <w:pStyle w:val="TableBody"/>
              <w:ind w:firstLine="131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351E13EC" w14:textId="693D84B4" w:rsidR="00D5532D" w:rsidRDefault="0048552B" w:rsidP="005E7BEB">
            <w:pPr>
              <w:pStyle w:val="TableBody"/>
              <w:ind w:firstLine="131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5DEF1EF2" w14:textId="7818EBCB" w:rsidR="00D5532D" w:rsidRPr="00FE1A8B" w:rsidRDefault="0048552B" w:rsidP="005E7BEB">
            <w:pPr>
              <w:pStyle w:val="TableBody"/>
              <w:ind w:firstLine="138"/>
              <w:jc w:val="center"/>
            </w:pPr>
            <w:r>
              <w:t>1</w:t>
            </w:r>
          </w:p>
        </w:tc>
      </w:tr>
    </w:tbl>
    <w:p w14:paraId="76A6DA4E" w14:textId="41104923" w:rsidR="007A3A2A" w:rsidRDefault="007A3A2A" w:rsidP="00901016">
      <w:pPr>
        <w:pStyle w:val="Footnotenonumbers"/>
        <w:tabs>
          <w:tab w:val="left" w:pos="284"/>
        </w:tabs>
        <w:ind w:left="0" w:firstLine="0"/>
      </w:pPr>
    </w:p>
    <w:p w14:paraId="28D2A43A" w14:textId="3F086AB1" w:rsidR="007A3A2A" w:rsidRDefault="007A3A2A" w:rsidP="00901016">
      <w:pPr>
        <w:pStyle w:val="Footnotenonumbers"/>
        <w:tabs>
          <w:tab w:val="left" w:pos="284"/>
        </w:tabs>
        <w:ind w:left="0" w:firstLine="0"/>
      </w:pPr>
    </w:p>
    <w:p w14:paraId="40F1E07E" w14:textId="1A3E1399" w:rsidR="007A3A2A" w:rsidRDefault="007A3A2A" w:rsidP="00901016">
      <w:pPr>
        <w:pStyle w:val="Footnotenonumbers"/>
        <w:tabs>
          <w:tab w:val="left" w:pos="284"/>
        </w:tabs>
        <w:ind w:left="0" w:firstLine="0"/>
      </w:pPr>
    </w:p>
    <w:p w14:paraId="5CECCA52" w14:textId="55085FB0" w:rsidR="00677180" w:rsidRDefault="00677180" w:rsidP="00677180">
      <w:pPr>
        <w:pStyle w:val="Tableorchartcaption"/>
      </w:pPr>
      <w:r>
        <w:lastRenderedPageBreak/>
        <w:t>PVC Maintenance</w:t>
      </w:r>
    </w:p>
    <w:p w14:paraId="3C2563F6" w14:textId="77777777" w:rsidR="00704A49" w:rsidRDefault="00704A49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6"/>
        <w:gridCol w:w="3055"/>
        <w:gridCol w:w="7041"/>
      </w:tblGrid>
      <w:tr w:rsidR="00704A49" w:rsidRPr="00677180" w14:paraId="3C2563FA" w14:textId="77777777" w:rsidTr="004A7362">
        <w:trPr>
          <w:trHeight w:hRule="exact" w:val="580"/>
        </w:trPr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F7" w14:textId="3D4BBAE7" w:rsidR="00704A49" w:rsidRPr="00677180" w:rsidRDefault="006F3E37" w:rsidP="00677180">
            <w:pPr>
              <w:pStyle w:val="TableBody"/>
              <w:ind w:firstLine="179"/>
              <w:rPr>
                <w:rFonts w:eastAsia="Arial" w:cs="Arial"/>
                <w:b/>
              </w:rPr>
            </w:pPr>
            <w:r>
              <w:rPr>
                <w:b/>
              </w:rPr>
              <w:t>Department</w:t>
            </w:r>
            <w:r w:rsidR="00B616DE" w:rsidRPr="00677180">
              <w:rPr>
                <w:b/>
              </w:rPr>
              <w:t>:</w:t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F8" w14:textId="77777777" w:rsidR="00704A49" w:rsidRPr="00677180" w:rsidRDefault="00B616DE" w:rsidP="00677180">
            <w:pPr>
              <w:pStyle w:val="TableBody"/>
              <w:ind w:firstLine="171"/>
              <w:rPr>
                <w:rFonts w:eastAsia="Arial" w:cs="Arial"/>
                <w:b/>
              </w:rPr>
            </w:pPr>
            <w:r w:rsidRPr="00677180">
              <w:rPr>
                <w:b/>
              </w:rPr>
              <w:t>Date:</w:t>
            </w:r>
          </w:p>
        </w:tc>
        <w:tc>
          <w:tcPr>
            <w:tcW w:w="7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F9" w14:textId="77777777" w:rsidR="00704A49" w:rsidRPr="00677180" w:rsidRDefault="00B616DE" w:rsidP="00677180">
            <w:pPr>
              <w:pStyle w:val="TableBody"/>
              <w:ind w:firstLine="102"/>
              <w:rPr>
                <w:rFonts w:eastAsia="Arial" w:cs="Arial"/>
                <w:b/>
              </w:rPr>
            </w:pPr>
            <w:r w:rsidRPr="00677180">
              <w:rPr>
                <w:b/>
              </w:rPr>
              <w:t>Staff name:</w:t>
            </w:r>
          </w:p>
        </w:tc>
      </w:tr>
    </w:tbl>
    <w:p w14:paraId="22356B69" w14:textId="574358DA" w:rsidR="000A0869" w:rsidRPr="006915BB" w:rsidRDefault="000A0869" w:rsidP="006915BB">
      <w:pPr>
        <w:pStyle w:val="Footnotenonumbers"/>
        <w:tabs>
          <w:tab w:val="left" w:pos="284"/>
        </w:tabs>
        <w:ind w:left="0" w:firstLine="0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9"/>
        <w:gridCol w:w="627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677180" w14:paraId="3C256402" w14:textId="77777777" w:rsidTr="004A7362">
        <w:trPr>
          <w:trHeight w:hRule="exact" w:val="577"/>
        </w:trPr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FB" w14:textId="77777777" w:rsidR="000A0869" w:rsidRDefault="000A0869" w:rsidP="00677180">
            <w:pPr>
              <w:pStyle w:val="TableHead"/>
              <w:ind w:firstLine="142"/>
              <w:rPr>
                <w:rFonts w:eastAsia="Arial" w:cs="Arial"/>
              </w:rPr>
            </w:pPr>
            <w:r>
              <w:t>Maintaining an</w:t>
            </w:r>
            <w:r>
              <w:rPr>
                <w:spacing w:val="-2"/>
              </w:rPr>
              <w:t xml:space="preserve"> </w:t>
            </w:r>
            <w:r>
              <w:t>inserted PVC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FC" w14:textId="61C3C9CF" w:rsidR="000A0869" w:rsidRDefault="000A0869" w:rsidP="00677180">
            <w:pPr>
              <w:pStyle w:val="TableHead"/>
              <w:ind w:firstLine="65"/>
              <w:rPr>
                <w:rFonts w:eastAsia="Arial" w:cs="Arial"/>
              </w:rPr>
            </w:pPr>
            <w:r>
              <w:t>P</w:t>
            </w:r>
            <w:r w:rsidR="00B82043">
              <w:t>atient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FD" w14:textId="2F21F785" w:rsidR="000A0869" w:rsidRDefault="000A0869" w:rsidP="00677180">
            <w:pPr>
              <w:pStyle w:val="TableHead"/>
              <w:ind w:firstLine="147"/>
              <w:rPr>
                <w:rFonts w:eastAsia="Arial" w:cs="Arial"/>
              </w:rPr>
            </w:pPr>
            <w:r>
              <w:t>P</w:t>
            </w:r>
            <w:r w:rsidR="00B82043">
              <w:t>atient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FE" w14:textId="452183AE" w:rsidR="000A0869" w:rsidRDefault="000A0869" w:rsidP="00677180">
            <w:pPr>
              <w:pStyle w:val="TableHead"/>
              <w:ind w:firstLine="141"/>
              <w:rPr>
                <w:rFonts w:eastAsia="Arial" w:cs="Arial"/>
              </w:rPr>
            </w:pPr>
            <w:r>
              <w:t>P</w:t>
            </w:r>
            <w:r w:rsidR="00B82043">
              <w:t>atient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FF" w14:textId="01BDF485" w:rsidR="000A0869" w:rsidRDefault="000A0869" w:rsidP="004A7362">
            <w:pPr>
              <w:pStyle w:val="TableHead"/>
              <w:ind w:firstLine="149"/>
              <w:rPr>
                <w:rFonts w:eastAsia="Arial" w:cs="Arial"/>
              </w:rPr>
            </w:pPr>
            <w:r>
              <w:t>P</w:t>
            </w:r>
            <w:r w:rsidR="00B82043">
              <w:t>atient</w:t>
            </w:r>
            <w:r>
              <w:t>4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00" w14:textId="6F5A3CCC" w:rsidR="000A0869" w:rsidRDefault="000A0869" w:rsidP="004A7362">
            <w:pPr>
              <w:pStyle w:val="TableHead"/>
              <w:ind w:firstLine="136"/>
              <w:rPr>
                <w:rFonts w:eastAsia="Arial" w:cs="Arial"/>
              </w:rPr>
            </w:pPr>
            <w:r>
              <w:t>P</w:t>
            </w:r>
            <w:r w:rsidR="00B82043">
              <w:t>atient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</w:tr>
      <w:tr w:rsidR="00677180" w14:paraId="3C256410" w14:textId="77777777" w:rsidTr="004A7362">
        <w:trPr>
          <w:trHeight w:hRule="exact" w:val="1003"/>
        </w:trPr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3" w14:textId="7E4D524B" w:rsidR="000A0869" w:rsidRDefault="000A0869" w:rsidP="00516183">
            <w:pPr>
              <w:pStyle w:val="TableBody"/>
              <w:ind w:left="567" w:hanging="425"/>
              <w:rPr>
                <w:rFonts w:eastAsia="Arial" w:cs="Arial"/>
              </w:rPr>
            </w:pPr>
            <w:r>
              <w:t xml:space="preserve">1. </w:t>
            </w:r>
            <w:r>
              <w:rPr>
                <w:spacing w:val="5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2"/>
              </w:rPr>
              <w:t xml:space="preserve"> </w:t>
            </w:r>
            <w:r>
              <w:t>need for the</w:t>
            </w:r>
            <w:r>
              <w:rPr>
                <w:spacing w:val="-2"/>
              </w:rPr>
              <w:t xml:space="preserve"> </w:t>
            </w:r>
            <w:r>
              <w:t>PVC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2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reviewed</w:t>
            </w:r>
            <w:r>
              <w:t xml:space="preserve"> and recorded</w:t>
            </w:r>
            <w:r>
              <w:rPr>
                <w:spacing w:val="36"/>
              </w:rPr>
              <w:t xml:space="preserve"> </w:t>
            </w:r>
            <w:r>
              <w:t>today</w:t>
            </w:r>
            <w:r w:rsidR="004912D0">
              <w:t xml:space="preserve"> including </w:t>
            </w:r>
            <w:r w:rsidR="004912D0" w:rsidRPr="004912D0">
              <w:rPr>
                <w:lang w:val="en-US"/>
              </w:rPr>
              <w:t xml:space="preserve">the need for intravenous therapy </w:t>
            </w:r>
            <w:r w:rsidR="0098491E">
              <w:rPr>
                <w:lang w:val="en-US"/>
              </w:rPr>
              <w:t>such as</w:t>
            </w:r>
            <w:r w:rsidR="004912D0">
              <w:rPr>
                <w:lang w:val="en-US"/>
              </w:rPr>
              <w:t xml:space="preserve"> </w:t>
            </w:r>
            <w:r w:rsidR="004912D0" w:rsidRPr="004912D0">
              <w:rPr>
                <w:lang w:val="en-US"/>
              </w:rPr>
              <w:t>antibiotics</w:t>
            </w:r>
            <w:r w:rsidR="0098491E">
              <w:rPr>
                <w:lang w:val="en-US"/>
              </w:rPr>
              <w:t>,</w:t>
            </w:r>
            <w:r w:rsidR="004912D0" w:rsidRPr="004912D0">
              <w:rPr>
                <w:lang w:val="en-US"/>
              </w:rPr>
              <w:t xml:space="preserve"> </w:t>
            </w:r>
            <w:r w:rsidR="0098491E">
              <w:rPr>
                <w:lang w:val="en-US"/>
              </w:rPr>
              <w:t>which have been</w:t>
            </w:r>
            <w:r w:rsidR="004912D0" w:rsidRPr="004912D0">
              <w:rPr>
                <w:lang w:val="en-US"/>
              </w:rPr>
              <w:t xml:space="preserve"> switched to oral if possible</w:t>
            </w:r>
            <w:r w:rsidR="0015778F">
              <w:rPr>
                <w:lang w:val="en-US"/>
              </w:rPr>
              <w:t>.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4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5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6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7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8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9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A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B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C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D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</w:tr>
      <w:tr w:rsidR="00677180" w14:paraId="3C25642C" w14:textId="77777777" w:rsidTr="004A7362">
        <w:trPr>
          <w:trHeight w:hRule="exact" w:val="1137"/>
        </w:trPr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1F" w14:textId="38007CAE" w:rsidR="000A0869" w:rsidRDefault="004912D0" w:rsidP="001850F1">
            <w:pPr>
              <w:pStyle w:val="TableBody"/>
              <w:tabs>
                <w:tab w:val="left" w:pos="567"/>
              </w:tabs>
              <w:ind w:left="142"/>
              <w:rPr>
                <w:rFonts w:eastAsia="Arial" w:cs="Arial"/>
              </w:rPr>
            </w:pPr>
            <w:r>
              <w:t>2</w:t>
            </w:r>
            <w:r w:rsidR="000A0869">
              <w:t xml:space="preserve">. </w:t>
            </w:r>
            <w:r w:rsidR="000A0869">
              <w:rPr>
                <w:spacing w:val="53"/>
              </w:rPr>
              <w:t xml:space="preserve"> </w:t>
            </w:r>
            <w:r w:rsidR="000A0869">
              <w:t>The</w:t>
            </w:r>
            <w:r w:rsidR="000A0869">
              <w:rPr>
                <w:spacing w:val="-4"/>
              </w:rPr>
              <w:t xml:space="preserve"> </w:t>
            </w:r>
            <w:r w:rsidR="000A0869">
              <w:t>PVC</w:t>
            </w:r>
            <w:r w:rsidR="000A0869">
              <w:rPr>
                <w:spacing w:val="-2"/>
              </w:rPr>
              <w:t xml:space="preserve"> </w:t>
            </w:r>
            <w:r w:rsidR="000A0869">
              <w:t>site has</w:t>
            </w:r>
            <w:r w:rsidR="000A0869">
              <w:rPr>
                <w:spacing w:val="1"/>
              </w:rPr>
              <w:t xml:space="preserve"> </w:t>
            </w:r>
            <w:r w:rsidR="000A0869">
              <w:t>been</w:t>
            </w:r>
            <w:r w:rsidR="000A0869">
              <w:rPr>
                <w:spacing w:val="-4"/>
              </w:rPr>
              <w:t xml:space="preserve"> </w:t>
            </w:r>
            <w:r w:rsidR="000A0869">
              <w:t>assessed;</w:t>
            </w:r>
            <w:r w:rsidR="000A0869">
              <w:rPr>
                <w:spacing w:val="-2"/>
              </w:rPr>
              <w:t xml:space="preserve"> </w:t>
            </w:r>
            <w:r w:rsidR="000A0869">
              <w:t>PVC</w:t>
            </w:r>
            <w:r w:rsidR="000A0869">
              <w:rPr>
                <w:spacing w:val="-2"/>
              </w:rPr>
              <w:t xml:space="preserve"> </w:t>
            </w:r>
            <w:r w:rsidR="000A0869">
              <w:t>has</w:t>
            </w:r>
            <w:r w:rsidR="000A0869">
              <w:rPr>
                <w:spacing w:val="-2"/>
              </w:rPr>
              <w:t xml:space="preserve"> </w:t>
            </w:r>
            <w:r w:rsidR="000A0869">
              <w:t xml:space="preserve">been removed if </w:t>
            </w:r>
            <w:r w:rsidR="00677180">
              <w:tab/>
            </w:r>
            <w:r w:rsidR="000A0869">
              <w:t xml:space="preserve">clinically indicated </w:t>
            </w:r>
            <w:r w:rsidR="00EF6E06">
              <w:t>i.e.,</w:t>
            </w:r>
            <w:r w:rsidR="00677180">
              <w:t xml:space="preserve"> </w:t>
            </w:r>
            <w:r w:rsidR="000A0869">
              <w:t>there</w:t>
            </w:r>
            <w:r w:rsidR="000A0869">
              <w:rPr>
                <w:spacing w:val="31"/>
              </w:rPr>
              <w:t xml:space="preserve"> </w:t>
            </w:r>
            <w:r w:rsidR="000A0869">
              <w:t>are signs</w:t>
            </w:r>
            <w:r w:rsidR="000A0869">
              <w:rPr>
                <w:spacing w:val="-3"/>
              </w:rPr>
              <w:t xml:space="preserve"> </w:t>
            </w:r>
            <w:r w:rsidR="000A0869">
              <w:t>of inflammation</w:t>
            </w:r>
            <w:r w:rsidR="000A0869">
              <w:rPr>
                <w:spacing w:val="-4"/>
              </w:rPr>
              <w:t xml:space="preserve"> </w:t>
            </w:r>
            <w:r w:rsidR="000A0869">
              <w:t xml:space="preserve">or </w:t>
            </w:r>
            <w:r w:rsidR="00677180">
              <w:tab/>
            </w:r>
            <w:r w:rsidR="000A0869">
              <w:t>phlebitis, or it is no longer needed</w:t>
            </w:r>
            <w:r w:rsidR="0015778F">
              <w:t>.</w:t>
            </w:r>
            <w:r w:rsidR="000A0869">
              <w:rPr>
                <w:spacing w:val="1"/>
              </w:rPr>
              <w:t xml:space="preserve"> 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0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1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2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3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4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5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6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7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8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9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</w:tr>
      <w:tr w:rsidR="00677180" w14:paraId="3C25643A" w14:textId="77777777" w:rsidTr="004A7362">
        <w:trPr>
          <w:trHeight w:hRule="exact" w:val="493"/>
        </w:trPr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D" w14:textId="00ED27D4" w:rsidR="000A0869" w:rsidRDefault="004912D0" w:rsidP="001850F1">
            <w:pPr>
              <w:pStyle w:val="TableBody"/>
              <w:ind w:firstLine="142"/>
              <w:rPr>
                <w:rFonts w:eastAsia="Arial" w:cs="Arial"/>
              </w:rPr>
            </w:pPr>
            <w:r>
              <w:t>3</w:t>
            </w:r>
            <w:r w:rsidR="000A0869">
              <w:t xml:space="preserve">. </w:t>
            </w:r>
            <w:r w:rsidR="000A0869">
              <w:rPr>
                <w:spacing w:val="53"/>
              </w:rPr>
              <w:t xml:space="preserve"> </w:t>
            </w:r>
            <w:r w:rsidR="000A0869">
              <w:t>The</w:t>
            </w:r>
            <w:r w:rsidR="000A0869">
              <w:rPr>
                <w:spacing w:val="-4"/>
              </w:rPr>
              <w:t xml:space="preserve"> </w:t>
            </w:r>
            <w:r w:rsidR="000A0869">
              <w:t>PVC</w:t>
            </w:r>
            <w:r w:rsidR="000A0869">
              <w:rPr>
                <w:spacing w:val="-2"/>
              </w:rPr>
              <w:t xml:space="preserve"> </w:t>
            </w:r>
            <w:r w:rsidR="000A0869">
              <w:t>dressing is</w:t>
            </w:r>
            <w:r w:rsidR="000A0869">
              <w:rPr>
                <w:spacing w:val="1"/>
              </w:rPr>
              <w:t xml:space="preserve"> </w:t>
            </w:r>
            <w:r w:rsidR="000A0869">
              <w:rPr>
                <w:spacing w:val="-2"/>
              </w:rPr>
              <w:t>intact and skin integrity is not compromised</w:t>
            </w:r>
            <w:r w:rsidR="0015778F">
              <w:rPr>
                <w:spacing w:val="-2"/>
              </w:rPr>
              <w:t>.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E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F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0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1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2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3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4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5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6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7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</w:tr>
      <w:tr w:rsidR="00677180" w14:paraId="15FAE024" w14:textId="77777777" w:rsidTr="004A7362">
        <w:trPr>
          <w:trHeight w:hRule="exact" w:val="1359"/>
        </w:trPr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C19D5" w14:textId="05BBE2CD" w:rsidR="000A0869" w:rsidRDefault="004912D0" w:rsidP="003263E1">
            <w:pPr>
              <w:pStyle w:val="TableBody"/>
              <w:tabs>
                <w:tab w:val="left" w:pos="567"/>
              </w:tabs>
              <w:ind w:left="567" w:hanging="425"/>
              <w:rPr>
                <w:rFonts w:eastAsia="Arial" w:cs="Arial"/>
              </w:rPr>
            </w:pPr>
            <w:r>
              <w:rPr>
                <w:rFonts w:eastAsia="Arial" w:cs="Arial"/>
              </w:rPr>
              <w:t>4</w:t>
            </w:r>
            <w:r w:rsidR="000A0869">
              <w:rPr>
                <w:rFonts w:eastAsia="Arial" w:cs="Arial"/>
              </w:rPr>
              <w:t xml:space="preserve">.   Hand hygiene is performed immediately before accessing the line/site and aseptic technique is used </w:t>
            </w:r>
            <w:r w:rsidR="000A0869" w:rsidRPr="0082031B">
              <w:rPr>
                <w:rFonts w:eastAsia="Arial" w:cs="Arial"/>
              </w:rPr>
              <w:t>for the care and maintenance of the PVC</w:t>
            </w:r>
            <w:r w:rsidR="000A0869">
              <w:rPr>
                <w:rFonts w:eastAsia="Arial" w:cs="Arial"/>
              </w:rPr>
              <w:t xml:space="preserve"> </w:t>
            </w:r>
            <w:r w:rsidR="00EF6E06">
              <w:rPr>
                <w:rFonts w:eastAsia="Arial" w:cs="Arial"/>
              </w:rPr>
              <w:t>e.g.,</w:t>
            </w:r>
            <w:r w:rsidR="000A0869">
              <w:rPr>
                <w:rFonts w:eastAsia="Arial" w:cs="Arial"/>
              </w:rPr>
              <w:t xml:space="preserve"> dressing change (ask if no observations)</w:t>
            </w:r>
            <w:r w:rsidR="0015778F">
              <w:rPr>
                <w:rFonts w:eastAsia="Arial" w:cs="Arial"/>
              </w:rPr>
              <w:t>.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7F066" w14:textId="5AA815F2" w:rsidR="000A0869" w:rsidRDefault="000A0869" w:rsidP="00677180">
            <w:pPr>
              <w:pStyle w:val="TableBody"/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E41CF" w14:textId="5F750B2A" w:rsidR="000A0869" w:rsidRDefault="000A0869" w:rsidP="00677180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F8A59" w14:textId="432CC7F8" w:rsidR="000A0869" w:rsidRDefault="000A0869" w:rsidP="00677180">
            <w:pPr>
              <w:pStyle w:val="TableBody"/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B64C2" w14:textId="2E234108" w:rsidR="000A0869" w:rsidRDefault="000A0869" w:rsidP="00677180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513A8" w14:textId="703F6276" w:rsidR="000A0869" w:rsidRDefault="000A0869" w:rsidP="00677180">
            <w:pPr>
              <w:pStyle w:val="TableBody"/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0022D" w14:textId="0ECE6365" w:rsidR="000A0869" w:rsidRDefault="000A0869" w:rsidP="00677180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052A4" w14:textId="74FD0FFF" w:rsidR="000A0869" w:rsidRDefault="000A0869" w:rsidP="00677180">
            <w:pPr>
              <w:pStyle w:val="TableBody"/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F0C54" w14:textId="73819207" w:rsidR="000A0869" w:rsidRDefault="000A0869" w:rsidP="00677180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8FFE8" w14:textId="2E4CB3CE" w:rsidR="000A0869" w:rsidRDefault="000A0869" w:rsidP="00677180">
            <w:pPr>
              <w:pStyle w:val="TableBody"/>
            </w:pPr>
            <w:r>
              <w:t>Yes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E37D5" w14:textId="7B6B078A" w:rsidR="000A0869" w:rsidRDefault="000A0869" w:rsidP="00677180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</w:tr>
      <w:tr w:rsidR="004A7362" w14:paraId="3C256448" w14:textId="77777777" w:rsidTr="004A7362">
        <w:trPr>
          <w:trHeight w:hRule="exact" w:val="2667"/>
        </w:trPr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B" w14:textId="4569A5A1" w:rsidR="000A0869" w:rsidRDefault="004912D0" w:rsidP="004A7362">
            <w:pPr>
              <w:pStyle w:val="TableBody"/>
              <w:tabs>
                <w:tab w:val="left" w:pos="567"/>
              </w:tabs>
              <w:ind w:left="567" w:hanging="425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  <w:r w:rsidR="000A0869">
              <w:rPr>
                <w:rFonts w:eastAsia="Arial" w:cs="Arial"/>
              </w:rPr>
              <w:t xml:space="preserve">. </w:t>
            </w:r>
            <w:r w:rsidR="000A0869">
              <w:rPr>
                <w:rFonts w:eastAsia="Arial" w:cs="Arial"/>
                <w:spacing w:val="53"/>
              </w:rPr>
              <w:t xml:space="preserve"> </w:t>
            </w:r>
            <w:r w:rsidR="000A0869">
              <w:rPr>
                <w:rFonts w:eastAsia="Arial" w:cs="Arial"/>
              </w:rPr>
              <w:t>The</w:t>
            </w:r>
            <w:r w:rsidR="000A0869">
              <w:rPr>
                <w:rFonts w:eastAsia="Arial" w:cs="Arial"/>
                <w:spacing w:val="-4"/>
              </w:rPr>
              <w:t xml:space="preserve"> </w:t>
            </w:r>
            <w:r w:rsidR="000A0869">
              <w:rPr>
                <w:rFonts w:eastAsia="Arial" w:cs="Arial"/>
              </w:rPr>
              <w:t>access</w:t>
            </w:r>
            <w:r w:rsidR="000A0869">
              <w:rPr>
                <w:rFonts w:eastAsia="Arial" w:cs="Arial"/>
                <w:spacing w:val="-3"/>
              </w:rPr>
              <w:t xml:space="preserve"> </w:t>
            </w:r>
            <w:r w:rsidR="000A0869">
              <w:rPr>
                <w:rFonts w:eastAsia="Arial" w:cs="Arial"/>
              </w:rPr>
              <w:t>hub has</w:t>
            </w:r>
            <w:r w:rsidR="000A0869">
              <w:rPr>
                <w:rFonts w:eastAsia="Arial" w:cs="Arial"/>
                <w:spacing w:val="1"/>
              </w:rPr>
              <w:t xml:space="preserve"> </w:t>
            </w:r>
            <w:r w:rsidR="000A0869">
              <w:rPr>
                <w:rFonts w:eastAsia="Arial" w:cs="Arial"/>
                <w:spacing w:val="-2"/>
              </w:rPr>
              <w:t>been</w:t>
            </w:r>
            <w:r w:rsidR="000A0869">
              <w:rPr>
                <w:rFonts w:eastAsia="Arial" w:cs="Arial"/>
              </w:rPr>
              <w:t xml:space="preserve"> cleaned for at least 15 seconds with a</w:t>
            </w:r>
            <w:r w:rsidR="000A0869">
              <w:rPr>
                <w:rFonts w:eastAsia="Arial" w:cs="Arial"/>
                <w:spacing w:val="3"/>
              </w:rPr>
              <w:t xml:space="preserve"> </w:t>
            </w:r>
            <w:r w:rsidR="000A0869">
              <w:rPr>
                <w:rFonts w:eastAsia="Arial" w:cs="Arial"/>
                <w:spacing w:val="-2"/>
              </w:rPr>
              <w:t>single-use</w:t>
            </w:r>
            <w:r w:rsidR="000A0869">
              <w:rPr>
                <w:rFonts w:eastAsia="Arial" w:cs="Arial"/>
                <w:spacing w:val="3"/>
              </w:rPr>
              <w:t xml:space="preserve"> </w:t>
            </w:r>
            <w:r w:rsidR="000A0869">
              <w:rPr>
                <w:rFonts w:eastAsia="Arial" w:cs="Arial"/>
              </w:rPr>
              <w:t>antiseptic</w:t>
            </w:r>
            <w:r w:rsidR="004A7362">
              <w:rPr>
                <w:rFonts w:eastAsia="Arial" w:cs="Arial"/>
              </w:rPr>
              <w:t xml:space="preserve"> </w:t>
            </w:r>
            <w:r w:rsidR="000A0869">
              <w:rPr>
                <w:rFonts w:eastAsia="Arial" w:cs="Arial"/>
              </w:rPr>
              <w:t>containing 2% chlorhexidine gluconate in 70% isopropyl</w:t>
            </w:r>
            <w:r w:rsidR="000A0869">
              <w:rPr>
                <w:rFonts w:eastAsia="Arial" w:cs="Arial"/>
                <w:spacing w:val="-2"/>
              </w:rPr>
              <w:t xml:space="preserve"> </w:t>
            </w:r>
            <w:r w:rsidR="001C51B8">
              <w:rPr>
                <w:rFonts w:eastAsia="Arial" w:cs="Arial"/>
              </w:rPr>
              <w:t>alcohol and</w:t>
            </w:r>
            <w:r w:rsidR="000A0869">
              <w:rPr>
                <w:rFonts w:eastAsia="Arial" w:cs="Arial"/>
              </w:rPr>
              <w:t xml:space="preserve"> allowed to dry</w:t>
            </w:r>
            <w:r w:rsidR="000A0869">
              <w:rPr>
                <w:rFonts w:eastAsia="Arial" w:cs="Arial"/>
                <w:spacing w:val="-2"/>
              </w:rPr>
              <w:t xml:space="preserve"> </w:t>
            </w:r>
            <w:r w:rsidR="000A0869">
              <w:rPr>
                <w:rFonts w:eastAsia="Arial" w:cs="Arial"/>
              </w:rPr>
              <w:t>before accessing “scrub</w:t>
            </w:r>
            <w:r w:rsidR="000A0869">
              <w:rPr>
                <w:rFonts w:eastAsia="Arial" w:cs="Arial"/>
                <w:spacing w:val="-2"/>
              </w:rPr>
              <w:t xml:space="preserve"> </w:t>
            </w:r>
            <w:r w:rsidR="000A0869">
              <w:rPr>
                <w:rFonts w:eastAsia="Arial" w:cs="Arial"/>
              </w:rPr>
              <w:t>the</w:t>
            </w:r>
            <w:r w:rsidR="000A0869">
              <w:rPr>
                <w:rFonts w:eastAsia="Arial" w:cs="Arial"/>
                <w:spacing w:val="-4"/>
              </w:rPr>
              <w:t xml:space="preserve"> </w:t>
            </w:r>
            <w:r w:rsidR="000A0869">
              <w:rPr>
                <w:rFonts w:eastAsia="Arial" w:cs="Arial"/>
              </w:rPr>
              <w:t>hub”</w:t>
            </w:r>
            <w:r w:rsidR="008E0FEA">
              <w:rPr>
                <w:rFonts w:eastAsia="Arial" w:cs="Arial"/>
              </w:rPr>
              <w:t>.</w:t>
            </w:r>
            <w:r w:rsidR="000A0869">
              <w:rPr>
                <w:rFonts w:eastAsia="Arial" w:cs="Arial"/>
              </w:rPr>
              <w:t xml:space="preserve"> (ask if no observations)</w:t>
            </w:r>
            <w:r w:rsidR="00885888">
              <w:rPr>
                <w:rFonts w:eastAsia="Arial" w:cs="Arial"/>
              </w:rPr>
              <w:t xml:space="preserve"> </w:t>
            </w:r>
            <w:r w:rsidR="00885888" w:rsidRPr="00885888">
              <w:rPr>
                <w:rFonts w:eastAsia="Arial"/>
              </w:rPr>
              <w:t>If chlorhexidine gluconate is contraindicated, then povidone-iodine in alcohol or 70% alcohol may be used. For paediatrics and neonates please follow local policies for the most appropriate antiseptic. Manufacturers</w:t>
            </w:r>
            <w:r w:rsidR="00CE2946">
              <w:rPr>
                <w:rFonts w:eastAsia="Arial"/>
              </w:rPr>
              <w:t>’</w:t>
            </w:r>
            <w:r w:rsidR="00885888" w:rsidRPr="00885888">
              <w:rPr>
                <w:rFonts w:eastAsia="Arial"/>
              </w:rPr>
              <w:t xml:space="preserve"> drying times must be followed.</w:t>
            </w:r>
            <w:r w:rsidR="004A7362" w:rsidRPr="00885888" w:rsidDel="004A7362">
              <w:rPr>
                <w:rFonts w:eastAsia="Arial"/>
              </w:rPr>
              <w:t xml:space="preserve"> 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C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D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E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F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0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1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2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3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4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5" w14:textId="77777777" w:rsidR="000A0869" w:rsidRDefault="000A0869" w:rsidP="00677180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</w:tr>
      <w:tr w:rsidR="004A7362" w14:paraId="6466E878" w14:textId="77777777" w:rsidTr="004A7362">
        <w:trPr>
          <w:trHeight w:hRule="exact" w:val="551"/>
        </w:trPr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014016DB" w14:textId="6FF82314" w:rsidR="003263E1" w:rsidRPr="00A818F7" w:rsidRDefault="003263E1" w:rsidP="001850F1">
            <w:pPr>
              <w:pStyle w:val="TableBody"/>
              <w:tabs>
                <w:tab w:val="left" w:pos="567"/>
              </w:tabs>
              <w:ind w:firstLine="142"/>
              <w:rPr>
                <w:rFonts w:eastAsia="Arial" w:cs="Arial"/>
                <w:b/>
              </w:rPr>
            </w:pPr>
            <w:r w:rsidRPr="00A818F7">
              <w:rPr>
                <w:rFonts w:eastAsia="Arial" w:cs="Arial"/>
                <w:b/>
              </w:rPr>
              <w:t>Totals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2B984FC" w14:textId="77777777" w:rsidR="003263E1" w:rsidRPr="00A818F7" w:rsidRDefault="003263E1" w:rsidP="00677180">
            <w:pPr>
              <w:pStyle w:val="TableBody"/>
              <w:rPr>
                <w:b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722F7E94" w14:textId="77777777" w:rsidR="003263E1" w:rsidRPr="00A818F7" w:rsidRDefault="003263E1" w:rsidP="00677180">
            <w:pPr>
              <w:pStyle w:val="TableBody"/>
              <w:rPr>
                <w:b/>
                <w:spacing w:val="-2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2317E09A" w14:textId="77777777" w:rsidR="003263E1" w:rsidRPr="00A818F7" w:rsidRDefault="003263E1" w:rsidP="00677180">
            <w:pPr>
              <w:pStyle w:val="TableBody"/>
              <w:rPr>
                <w:b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6610344F" w14:textId="77777777" w:rsidR="003263E1" w:rsidRPr="00A818F7" w:rsidRDefault="003263E1" w:rsidP="00677180">
            <w:pPr>
              <w:pStyle w:val="TableBody"/>
              <w:rPr>
                <w:b/>
                <w:spacing w:val="-2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6B395AA" w14:textId="77777777" w:rsidR="003263E1" w:rsidRPr="00A818F7" w:rsidRDefault="003263E1" w:rsidP="00677180">
            <w:pPr>
              <w:pStyle w:val="TableBody"/>
              <w:rPr>
                <w:b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028161DE" w14:textId="77777777" w:rsidR="003263E1" w:rsidRPr="00A818F7" w:rsidRDefault="003263E1" w:rsidP="00677180">
            <w:pPr>
              <w:pStyle w:val="TableBody"/>
              <w:rPr>
                <w:b/>
                <w:spacing w:val="-2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38944396" w14:textId="77777777" w:rsidR="003263E1" w:rsidRPr="00A818F7" w:rsidRDefault="003263E1" w:rsidP="00677180">
            <w:pPr>
              <w:pStyle w:val="TableBody"/>
              <w:rPr>
                <w:b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2AF1A557" w14:textId="77777777" w:rsidR="003263E1" w:rsidRPr="00A818F7" w:rsidRDefault="003263E1" w:rsidP="00677180">
            <w:pPr>
              <w:pStyle w:val="TableBody"/>
              <w:rPr>
                <w:b/>
                <w:spacing w:val="-2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360CEE7" w14:textId="77777777" w:rsidR="003263E1" w:rsidRPr="00A818F7" w:rsidRDefault="003263E1" w:rsidP="00677180">
            <w:pPr>
              <w:pStyle w:val="TableBody"/>
              <w:rPr>
                <w:b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03EE34A9" w14:textId="77777777" w:rsidR="003263E1" w:rsidRPr="00A818F7" w:rsidRDefault="003263E1" w:rsidP="00677180">
            <w:pPr>
              <w:pStyle w:val="TableBody"/>
              <w:rPr>
                <w:b/>
                <w:spacing w:val="-2"/>
              </w:rPr>
            </w:pPr>
          </w:p>
        </w:tc>
      </w:tr>
    </w:tbl>
    <w:p w14:paraId="3C25644E" w14:textId="77777777" w:rsidR="00704A49" w:rsidRPr="001D291B" w:rsidRDefault="00B616DE" w:rsidP="001D291B">
      <w:pPr>
        <w:pStyle w:val="Tableorchartcaption"/>
      </w:pPr>
      <w:r w:rsidRPr="001D291B">
        <w:lastRenderedPageBreak/>
        <w:t>Compliance Reporting</w:t>
      </w:r>
    </w:p>
    <w:p w14:paraId="3C25644F" w14:textId="1FAB5EC6" w:rsidR="00704A49" w:rsidRDefault="001D291B" w:rsidP="00713925">
      <w:pPr>
        <w:rPr>
          <w:rFonts w:ascii="Arial" w:hAnsi="Arial" w:cs="Arial"/>
          <w:b/>
          <w:sz w:val="28"/>
          <w:szCs w:val="28"/>
        </w:rPr>
      </w:pPr>
      <w:r w:rsidRPr="00713925">
        <w:rPr>
          <w:rFonts w:ascii="Arial" w:hAnsi="Arial" w:cs="Arial"/>
          <w:b/>
          <w:sz w:val="28"/>
          <w:szCs w:val="28"/>
        </w:rPr>
        <w:t>Summary Table of Peripheral Vascular Catheter insertion bundle</w:t>
      </w:r>
    </w:p>
    <w:p w14:paraId="0C5F87CE" w14:textId="47E9B451" w:rsidR="00713925" w:rsidRDefault="00713925" w:rsidP="00713925">
      <w:pPr>
        <w:rPr>
          <w:rFonts w:ascii="Arial" w:hAnsi="Arial" w:cs="Arial"/>
          <w:b/>
          <w:sz w:val="28"/>
          <w:szCs w:val="28"/>
        </w:rPr>
      </w:pPr>
    </w:p>
    <w:p w14:paraId="536CE572" w14:textId="0CBFB350" w:rsidR="00713925" w:rsidRPr="00713925" w:rsidRDefault="00713925" w:rsidP="00713925">
      <w:pPr>
        <w:rPr>
          <w:rFonts w:ascii="Arial" w:hAnsi="Arial" w:cs="Arial"/>
          <w:sz w:val="24"/>
          <w:szCs w:val="24"/>
          <w:u w:val="single"/>
        </w:rPr>
      </w:pPr>
      <w:r w:rsidRPr="00713925">
        <w:rPr>
          <w:rFonts w:ascii="Arial" w:hAnsi="Arial" w:cs="Arial"/>
          <w:sz w:val="24"/>
          <w:szCs w:val="24"/>
        </w:rPr>
        <w:t>Percentage compliance =</w:t>
      </w:r>
      <w:r w:rsidRPr="00713925">
        <w:rPr>
          <w:rFonts w:ascii="Arial" w:hAnsi="Arial" w:cs="Arial"/>
          <w:sz w:val="24"/>
          <w:szCs w:val="24"/>
        </w:rPr>
        <w:tab/>
      </w:r>
      <w:r w:rsidRPr="00713925">
        <w:rPr>
          <w:rFonts w:ascii="Arial" w:hAnsi="Arial" w:cs="Arial"/>
          <w:sz w:val="24"/>
          <w:szCs w:val="24"/>
          <w:u w:val="single"/>
        </w:rPr>
        <w:t>total number of criteria achieved</w:t>
      </w:r>
    </w:p>
    <w:p w14:paraId="35E5E13C" w14:textId="5553B9EF" w:rsidR="00713925" w:rsidRPr="00813058" w:rsidRDefault="00713925" w:rsidP="00713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3925">
        <w:rPr>
          <w:rFonts w:ascii="Arial" w:hAnsi="Arial" w:cs="Arial"/>
          <w:sz w:val="24"/>
          <w:szCs w:val="24"/>
        </w:rPr>
        <w:t>total number of criteria</w:t>
      </w:r>
      <w:r w:rsidRPr="007139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3925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</w:t>
      </w:r>
      <w:r w:rsidRPr="00813058">
        <w:rPr>
          <w:rFonts w:ascii="Arial" w:hAnsi="Arial" w:cs="Arial"/>
          <w:sz w:val="24"/>
          <w:szCs w:val="24"/>
        </w:rPr>
        <w:t>100</w:t>
      </w:r>
    </w:p>
    <w:p w14:paraId="13AB2859" w14:textId="042C6330" w:rsidR="00713925" w:rsidRPr="00713925" w:rsidRDefault="00713925" w:rsidP="00713925">
      <w:pPr>
        <w:rPr>
          <w:rFonts w:ascii="Arial" w:hAnsi="Arial" w:cs="Arial"/>
          <w:sz w:val="24"/>
          <w:szCs w:val="24"/>
        </w:rPr>
      </w:pPr>
      <w:r w:rsidRPr="00713925">
        <w:rPr>
          <w:rFonts w:ascii="Arial" w:hAnsi="Arial" w:cs="Arial"/>
          <w:sz w:val="24"/>
          <w:szCs w:val="24"/>
        </w:rPr>
        <w:tab/>
      </w:r>
    </w:p>
    <w:p w14:paraId="2837A152" w14:textId="67A241B7" w:rsidR="00713925" w:rsidRDefault="00713925" w:rsidP="00713925">
      <w:pPr>
        <w:rPr>
          <w:rFonts w:ascii="Arial" w:hAnsi="Arial" w:cs="Arial"/>
          <w:sz w:val="24"/>
          <w:szCs w:val="24"/>
        </w:rPr>
      </w:pPr>
    </w:p>
    <w:p w14:paraId="3518EB9E" w14:textId="4B5287EA" w:rsidR="00713925" w:rsidRPr="00713925" w:rsidRDefault="00713925" w:rsidP="00713925">
      <w:pPr>
        <w:rPr>
          <w:rFonts w:ascii="Arial" w:hAnsi="Arial" w:cs="Arial"/>
          <w:b/>
          <w:sz w:val="24"/>
          <w:szCs w:val="24"/>
        </w:rPr>
      </w:pPr>
      <w:r w:rsidRPr="00713925">
        <w:rPr>
          <w:rFonts w:ascii="Arial" w:hAnsi="Arial" w:cs="Arial"/>
          <w:b/>
          <w:sz w:val="24"/>
          <w:szCs w:val="24"/>
        </w:rPr>
        <w:t>Example:</w:t>
      </w:r>
      <w:r w:rsidRPr="00713925">
        <w:rPr>
          <w:rFonts w:ascii="Arial" w:hAnsi="Arial" w:cs="Arial"/>
          <w:b/>
          <w:sz w:val="24"/>
          <w:szCs w:val="24"/>
        </w:rPr>
        <w:tab/>
      </w:r>
      <w:r w:rsidRPr="00713925">
        <w:rPr>
          <w:rFonts w:ascii="Arial" w:hAnsi="Arial" w:cs="Arial"/>
          <w:b/>
          <w:sz w:val="24"/>
          <w:szCs w:val="24"/>
          <w:u w:val="single"/>
        </w:rPr>
        <w:t>4</w:t>
      </w:r>
    </w:p>
    <w:p w14:paraId="56C00317" w14:textId="2F0B198D" w:rsidR="00713925" w:rsidRPr="00713925" w:rsidRDefault="00713925" w:rsidP="00713925">
      <w:pPr>
        <w:rPr>
          <w:rFonts w:ascii="Arial" w:hAnsi="Arial" w:cs="Arial"/>
          <w:b/>
          <w:sz w:val="24"/>
          <w:szCs w:val="24"/>
        </w:rPr>
      </w:pPr>
      <w:r w:rsidRPr="00713925">
        <w:rPr>
          <w:rFonts w:ascii="Arial" w:hAnsi="Arial" w:cs="Arial"/>
          <w:b/>
          <w:sz w:val="24"/>
          <w:szCs w:val="24"/>
        </w:rPr>
        <w:tab/>
      </w:r>
      <w:r w:rsidRPr="00713925">
        <w:rPr>
          <w:rFonts w:ascii="Arial" w:hAnsi="Arial" w:cs="Arial"/>
          <w:b/>
          <w:sz w:val="24"/>
          <w:szCs w:val="24"/>
        </w:rPr>
        <w:tab/>
        <w:t>5  X 100 = 80%</w:t>
      </w:r>
    </w:p>
    <w:p w14:paraId="3391E4BF" w14:textId="3E9A264D" w:rsidR="001D291B" w:rsidRDefault="001D291B">
      <w:pPr>
        <w:spacing w:before="4"/>
        <w:rPr>
          <w:rFonts w:ascii="Arial" w:eastAsia="Arial" w:hAnsi="Arial" w:cs="Arial"/>
          <w:b/>
          <w:bCs/>
        </w:rPr>
      </w:pPr>
    </w:p>
    <w:p w14:paraId="3ABC25E6" w14:textId="77777777" w:rsidR="00713925" w:rsidRPr="00713925" w:rsidRDefault="00713925">
      <w:pPr>
        <w:spacing w:before="4"/>
        <w:rPr>
          <w:rFonts w:ascii="Arial" w:eastAsia="Arial" w:hAnsi="Arial" w:cs="Arial"/>
          <w:b/>
          <w:bCs/>
        </w:rPr>
      </w:pPr>
    </w:p>
    <w:p w14:paraId="353CEB7A" w14:textId="77777777" w:rsidR="004A7362" w:rsidRDefault="004A736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E947076" w14:textId="43F8A774" w:rsidR="00713925" w:rsidRPr="00713925" w:rsidRDefault="00713925" w:rsidP="00713925">
      <w:pPr>
        <w:rPr>
          <w:rFonts w:ascii="Arial" w:hAnsi="Arial" w:cs="Arial"/>
          <w:b/>
          <w:sz w:val="28"/>
          <w:szCs w:val="28"/>
        </w:rPr>
      </w:pPr>
      <w:r w:rsidRPr="00713925">
        <w:rPr>
          <w:rFonts w:ascii="Arial" w:hAnsi="Arial" w:cs="Arial"/>
          <w:b/>
          <w:sz w:val="28"/>
          <w:szCs w:val="28"/>
        </w:rPr>
        <w:lastRenderedPageBreak/>
        <w:t>Summary Table of Peripheral Vascular Catheter maintenance bundle</w:t>
      </w:r>
    </w:p>
    <w:p w14:paraId="704178A3" w14:textId="7C25C28A" w:rsidR="001D291B" w:rsidRDefault="001D291B">
      <w:pPr>
        <w:spacing w:before="4"/>
        <w:rPr>
          <w:rFonts w:ascii="Arial" w:eastAsia="Arial" w:hAnsi="Arial" w:cs="Arial"/>
          <w:b/>
          <w:bCs/>
        </w:rPr>
      </w:pPr>
    </w:p>
    <w:tbl>
      <w:tblPr>
        <w:tblW w:w="1519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6804"/>
        <w:gridCol w:w="1275"/>
        <w:gridCol w:w="2410"/>
        <w:gridCol w:w="1701"/>
        <w:gridCol w:w="1559"/>
      </w:tblGrid>
      <w:tr w:rsidR="002B061E" w14:paraId="3C256466" w14:textId="1FEB6723" w:rsidTr="00CA667F">
        <w:trPr>
          <w:trHeight w:hRule="exact" w:val="1127"/>
          <w:tblHeader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61" w14:textId="2A29BA8E" w:rsidR="002B061E" w:rsidRPr="002F6BC5" w:rsidRDefault="002B061E" w:rsidP="002F6BC5">
            <w:pPr>
              <w:pStyle w:val="TableHead"/>
              <w:ind w:firstLine="179"/>
            </w:pPr>
            <w:r w:rsidRPr="002F6BC5">
              <w:t>Category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62" w14:textId="15AC9F85" w:rsidR="002B061E" w:rsidRPr="002F6BC5" w:rsidRDefault="002B061E" w:rsidP="002F6BC5">
            <w:pPr>
              <w:pStyle w:val="TableHead"/>
              <w:ind w:left="141"/>
              <w:rPr>
                <w:rFonts w:eastAsia="Arial"/>
              </w:rPr>
            </w:pPr>
            <w:r w:rsidRPr="002F6BC5">
              <w:rPr>
                <w:rFonts w:eastAsia="Arial"/>
              </w:rPr>
              <w:t>Maintenance criteria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63" w14:textId="77777777" w:rsidR="002B061E" w:rsidRDefault="002B061E" w:rsidP="002F6BC5">
            <w:pPr>
              <w:pStyle w:val="TableHead"/>
              <w:rPr>
                <w:rFonts w:eastAsia="Arial"/>
              </w:rPr>
            </w:pPr>
            <w:r>
              <w:rPr>
                <w:spacing w:val="-2"/>
              </w:rPr>
              <w:t>Total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64" w14:textId="270C1EC3" w:rsidR="002B061E" w:rsidRDefault="002B061E" w:rsidP="00CA667F">
            <w:pPr>
              <w:pStyle w:val="TableHead"/>
              <w:rPr>
                <w:rFonts w:eastAsia="Arial"/>
              </w:rPr>
            </w:pPr>
            <w:r>
              <w:rPr>
                <w:spacing w:val="-1"/>
              </w:rPr>
              <w:t>Calculation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for </w:t>
            </w:r>
            <w:r>
              <w:rPr>
                <w:spacing w:val="-2"/>
              </w:rPr>
              <w:t>percentage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compliance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65" w14:textId="77777777" w:rsidR="002B061E" w:rsidRDefault="002B061E" w:rsidP="002F6BC5">
            <w:pPr>
              <w:pStyle w:val="TableHead"/>
              <w:rPr>
                <w:rFonts w:eastAsia="Arial"/>
              </w:rPr>
            </w:pPr>
            <w:r>
              <w:rPr>
                <w:spacing w:val="-1"/>
              </w:rPr>
              <w:t>Percentage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compliance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24E0662F" w14:textId="7A2587B3" w:rsidR="002B061E" w:rsidRDefault="002B061E" w:rsidP="002F6BC5">
            <w:pPr>
              <w:pStyle w:val="TableHead"/>
              <w:rPr>
                <w:spacing w:val="-1"/>
              </w:rPr>
            </w:pPr>
            <w:r>
              <w:rPr>
                <w:spacing w:val="-1"/>
              </w:rPr>
              <w:t>Percentage non-compliance</w:t>
            </w:r>
          </w:p>
        </w:tc>
      </w:tr>
      <w:tr w:rsidR="002B061E" w14:paraId="3C25646C" w14:textId="4FBCE2F4" w:rsidTr="00CA667F">
        <w:trPr>
          <w:trHeight w:hRule="exact" w:val="429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7" w14:textId="77777777" w:rsidR="002B061E" w:rsidRDefault="002B061E" w:rsidP="002F6BC5">
            <w:pPr>
              <w:pStyle w:val="TableBody"/>
              <w:ind w:firstLine="179"/>
              <w:rPr>
                <w:rFonts w:eastAsia="Arial" w:cs="Arial"/>
              </w:rPr>
            </w:pPr>
            <w:r>
              <w:t>A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8" w14:textId="0BE85767" w:rsidR="002B061E" w:rsidRDefault="002B061E" w:rsidP="002F6BC5">
            <w:pPr>
              <w:pStyle w:val="TableBody"/>
              <w:ind w:left="141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number of patients</w:t>
            </w:r>
            <w:r w:rsidR="008E0FEA">
              <w:rPr>
                <w:spacing w:val="-1"/>
              </w:rPr>
              <w:t>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9" w14:textId="77777777" w:rsidR="002B061E" w:rsidRDefault="002B061E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A" w14:textId="77777777" w:rsidR="002B061E" w:rsidRDefault="002B061E" w:rsidP="002F6BC5">
            <w:pPr>
              <w:pStyle w:val="TableBody"/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B" w14:textId="77777777" w:rsidR="002B061E" w:rsidRDefault="002B061E" w:rsidP="002F6BC5">
            <w:pPr>
              <w:pStyle w:val="TableBody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B883B" w14:textId="77777777" w:rsidR="002B061E" w:rsidRDefault="002B061E" w:rsidP="002F6BC5">
            <w:pPr>
              <w:pStyle w:val="TableBody"/>
            </w:pPr>
          </w:p>
        </w:tc>
      </w:tr>
      <w:tr w:rsidR="002B061E" w14:paraId="3C256473" w14:textId="7E85EDE3" w:rsidTr="002B061E">
        <w:trPr>
          <w:trHeight w:hRule="exact" w:val="1428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D" w14:textId="77777777" w:rsidR="002B061E" w:rsidRDefault="002B061E" w:rsidP="002F6BC5">
            <w:pPr>
              <w:pStyle w:val="TableBody"/>
              <w:ind w:firstLine="179"/>
              <w:rPr>
                <w:rFonts w:eastAsia="Arial" w:cs="Arial"/>
              </w:rPr>
            </w:pPr>
            <w:r>
              <w:t>B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E" w14:textId="3A278A5B" w:rsidR="002B061E" w:rsidRDefault="002B061E" w:rsidP="002F6BC5">
            <w:pPr>
              <w:pStyle w:val="TableBody"/>
              <w:ind w:left="141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t xml:space="preserve"> </w:t>
            </w:r>
            <w:r>
              <w:rPr>
                <w:spacing w:val="-1"/>
              </w:rPr>
              <w:t>number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patients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t xml:space="preserve"> the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clinical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need</w:t>
            </w:r>
            <w:r>
              <w:t xml:space="preserve"> for</w:t>
            </w:r>
            <w:r>
              <w:rPr>
                <w:spacing w:val="-1"/>
              </w:rPr>
              <w:t xml:space="preserve"> the PVC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has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been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reviewed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 xml:space="preserve">and recorded today </w:t>
            </w:r>
            <w:r w:rsidRPr="004912D0">
              <w:rPr>
                <w:spacing w:val="-1"/>
                <w:lang w:val="en-US"/>
              </w:rPr>
              <w:t xml:space="preserve">including the need for intravenous therapy </w:t>
            </w:r>
            <w:r w:rsidR="004C5A1A" w:rsidRPr="004C5A1A">
              <w:rPr>
                <w:spacing w:val="-1"/>
                <w:lang w:val="en-US"/>
              </w:rPr>
              <w:t>such as antibiotics, which have been switched to oral if possible</w:t>
            </w:r>
            <w:r w:rsidR="004C5A1A">
              <w:rPr>
                <w:spacing w:val="-1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F" w14:textId="77777777" w:rsidR="002B061E" w:rsidRDefault="002B061E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0" w14:textId="77777777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  <w:u w:val="single" w:color="000000"/>
              </w:rPr>
              <w:t>Total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for</w:t>
            </w:r>
            <w:r>
              <w:rPr>
                <w:spacing w:val="4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B</w:t>
            </w:r>
          </w:p>
          <w:p w14:paraId="3C256471" w14:textId="77777777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3"/>
              </w:rPr>
              <w:t xml:space="preserve"> </w:t>
            </w:r>
            <w:r>
              <w:t>for A</w:t>
            </w:r>
            <w:r>
              <w:tab/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2" w14:textId="77777777" w:rsidR="002B061E" w:rsidRDefault="002B061E" w:rsidP="002F6BC5">
            <w:pPr>
              <w:pStyle w:val="TableBody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40EFA" w14:textId="77777777" w:rsidR="002B061E" w:rsidRDefault="002B061E" w:rsidP="002F6BC5">
            <w:pPr>
              <w:pStyle w:val="TableBody"/>
            </w:pPr>
          </w:p>
        </w:tc>
      </w:tr>
      <w:tr w:rsidR="002B061E" w14:paraId="3C256481" w14:textId="7DBF9436" w:rsidTr="00CA667F">
        <w:trPr>
          <w:trHeight w:hRule="exact" w:val="1115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B" w14:textId="582E7583" w:rsidR="002B061E" w:rsidRDefault="002B061E" w:rsidP="002F6BC5">
            <w:pPr>
              <w:pStyle w:val="TableBody"/>
              <w:ind w:firstLine="179"/>
              <w:rPr>
                <w:rFonts w:eastAsia="Arial" w:cs="Arial"/>
              </w:rPr>
            </w:pPr>
            <w:r>
              <w:t>C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C" w14:textId="70DE97FC" w:rsidR="002B061E" w:rsidRDefault="002B061E" w:rsidP="002B061E">
            <w:pPr>
              <w:pStyle w:val="TableBody"/>
              <w:ind w:left="141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number</w:t>
            </w:r>
            <w: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patients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PVC</w:t>
            </w:r>
            <w:r>
              <w:rPr>
                <w:spacing w:val="-2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has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been assessed;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PVC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has</w:t>
            </w:r>
            <w:r>
              <w:t xml:space="preserve"> </w:t>
            </w:r>
            <w:r>
              <w:rPr>
                <w:spacing w:val="-1"/>
              </w:rPr>
              <w:t>been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removed if clinically indicated i.e.</w:t>
            </w:r>
            <w:r w:rsidR="004C5A1A"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-1"/>
              </w:rPr>
              <w:t>there are signs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inflammation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or phlebitis, or it is no longer needed</w:t>
            </w:r>
            <w:r>
              <w:rPr>
                <w:spacing w:val="1"/>
              </w:rPr>
              <w:t>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D" w14:textId="77777777" w:rsidR="002B061E" w:rsidRDefault="002B061E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E" w14:textId="095F105D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  <w:u w:val="single" w:color="000000"/>
              </w:rPr>
              <w:t>Total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for</w:t>
            </w:r>
            <w:r>
              <w:rPr>
                <w:spacing w:val="5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C</w:t>
            </w:r>
          </w:p>
          <w:p w14:paraId="3C25647F" w14:textId="77777777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tab/>
              <w:t>X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0" w14:textId="77777777" w:rsidR="002B061E" w:rsidRDefault="002B061E" w:rsidP="002F6BC5">
            <w:pPr>
              <w:pStyle w:val="TableBody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5E483" w14:textId="77777777" w:rsidR="002B061E" w:rsidRDefault="002B061E" w:rsidP="002F6BC5">
            <w:pPr>
              <w:pStyle w:val="TableBody"/>
            </w:pPr>
          </w:p>
        </w:tc>
      </w:tr>
      <w:tr w:rsidR="002B061E" w14:paraId="3C256488" w14:textId="2C3C4A09" w:rsidTr="00CA667F">
        <w:trPr>
          <w:trHeight w:hRule="exact" w:val="732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2" w14:textId="1F03773C" w:rsidR="002B061E" w:rsidRDefault="002B061E" w:rsidP="002F6BC5">
            <w:pPr>
              <w:pStyle w:val="TableBody"/>
              <w:ind w:firstLine="179"/>
              <w:rPr>
                <w:rFonts w:eastAsia="Arial" w:cs="Arial"/>
              </w:rPr>
            </w:pPr>
            <w:r>
              <w:t>D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3" w14:textId="46557981" w:rsidR="002B061E" w:rsidRDefault="002B061E" w:rsidP="002B061E">
            <w:pPr>
              <w:pStyle w:val="TableBody"/>
              <w:ind w:left="141" w:right="133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number</w:t>
            </w:r>
            <w: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patients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whose</w:t>
            </w:r>
            <w:r>
              <w:rPr>
                <w:spacing w:val="-1"/>
              </w:rPr>
              <w:t xml:space="preserve"> PVC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dressing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intact and skin integrity is not compromised.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4" w14:textId="77777777" w:rsidR="002B061E" w:rsidRDefault="002B061E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5" w14:textId="6301FC28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  <w:u w:val="single" w:color="000000"/>
              </w:rPr>
              <w:t>Total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for</w:t>
            </w:r>
            <w:r>
              <w:rPr>
                <w:spacing w:val="4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D</w:t>
            </w:r>
          </w:p>
          <w:p w14:paraId="3C256486" w14:textId="77777777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3"/>
              </w:rPr>
              <w:t xml:space="preserve"> </w:t>
            </w:r>
            <w:r>
              <w:t>for A</w:t>
            </w:r>
            <w:r>
              <w:tab/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7" w14:textId="77777777" w:rsidR="002B061E" w:rsidRDefault="002B061E" w:rsidP="002F6BC5">
            <w:pPr>
              <w:pStyle w:val="TableBody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109F2" w14:textId="77777777" w:rsidR="002B061E" w:rsidRDefault="002B061E" w:rsidP="002F6BC5">
            <w:pPr>
              <w:pStyle w:val="TableBody"/>
            </w:pPr>
          </w:p>
        </w:tc>
      </w:tr>
      <w:tr w:rsidR="002B061E" w14:paraId="302894E2" w14:textId="7D17581C" w:rsidTr="00CA667F">
        <w:trPr>
          <w:trHeight w:hRule="exact" w:val="1326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F9A7B" w14:textId="5E336FAF" w:rsidR="002B061E" w:rsidRDefault="002B061E" w:rsidP="002F6BC5">
            <w:pPr>
              <w:pStyle w:val="TableBody"/>
              <w:ind w:firstLine="179"/>
            </w:pPr>
            <w:r>
              <w:t>E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617FA" w14:textId="71EECA95" w:rsidR="002B061E" w:rsidRDefault="002B061E" w:rsidP="00CA667F">
            <w:pPr>
              <w:pStyle w:val="TableBody"/>
              <w:ind w:left="144"/>
              <w:rPr>
                <w:spacing w:val="-1"/>
              </w:rPr>
            </w:pPr>
            <w:r w:rsidRPr="002B5EBB">
              <w:rPr>
                <w:spacing w:val="-1"/>
              </w:rPr>
              <w:t>Hand hygiene is performed immediately before accessing the line/site</w:t>
            </w:r>
            <w:r>
              <w:rPr>
                <w:spacing w:val="-1"/>
              </w:rPr>
              <w:t xml:space="preserve"> and a</w:t>
            </w:r>
            <w:r w:rsidRPr="000E5F85">
              <w:rPr>
                <w:spacing w:val="-1"/>
              </w:rPr>
              <w:t>septic technique is used for the care and maintenance of the PVC</w:t>
            </w:r>
            <w:r>
              <w:rPr>
                <w:spacing w:val="-1"/>
              </w:rPr>
              <w:t xml:space="preserve"> e.g.</w:t>
            </w:r>
            <w:r w:rsidR="004C5A1A">
              <w:rPr>
                <w:spacing w:val="-1"/>
              </w:rPr>
              <w:t>,</w:t>
            </w:r>
            <w:r>
              <w:rPr>
                <w:spacing w:val="-1"/>
              </w:rPr>
              <w:t xml:space="preserve"> dressing change</w:t>
            </w:r>
            <w:r w:rsidR="003A05FB">
              <w:rPr>
                <w:spacing w:val="-1"/>
              </w:rPr>
              <w:t xml:space="preserve"> (ask if no observations).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2D3F9" w14:textId="77777777" w:rsidR="002B061E" w:rsidRDefault="002B061E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ACDEC" w14:textId="727A662A" w:rsidR="002B061E" w:rsidRPr="002B5EBB" w:rsidRDefault="002B061E" w:rsidP="002F6BC5">
            <w:pPr>
              <w:pStyle w:val="TableBody"/>
              <w:rPr>
                <w:spacing w:val="-1"/>
                <w:u w:val="single" w:color="000000"/>
              </w:rPr>
            </w:pPr>
            <w:r w:rsidRPr="002B5EBB">
              <w:rPr>
                <w:spacing w:val="-1"/>
                <w:u w:val="single" w:color="000000"/>
              </w:rPr>
              <w:t xml:space="preserve">Total for </w:t>
            </w:r>
            <w:r>
              <w:rPr>
                <w:spacing w:val="-1"/>
                <w:u w:val="single" w:color="000000"/>
              </w:rPr>
              <w:t>E</w:t>
            </w:r>
          </w:p>
          <w:p w14:paraId="7F6ABE8F" w14:textId="26A4758F" w:rsidR="002B061E" w:rsidRDefault="002B061E" w:rsidP="002B061E">
            <w:pPr>
              <w:pStyle w:val="TableBody"/>
              <w:rPr>
                <w:spacing w:val="-1"/>
                <w:u w:val="single" w:color="000000"/>
              </w:rPr>
            </w:pPr>
            <w:r w:rsidRPr="00B87936">
              <w:rPr>
                <w:spacing w:val="-1"/>
              </w:rPr>
              <w:t>Total for A</w:t>
            </w:r>
            <w:r w:rsidRPr="00B87936">
              <w:rPr>
                <w:spacing w:val="-1"/>
              </w:rPr>
              <w:tab/>
              <w:t>X 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D829D" w14:textId="77777777" w:rsidR="002B061E" w:rsidRDefault="002B061E" w:rsidP="002F6BC5">
            <w:pPr>
              <w:pStyle w:val="TableBody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C2A27" w14:textId="77777777" w:rsidR="002B061E" w:rsidRDefault="002B061E" w:rsidP="002F6BC5">
            <w:pPr>
              <w:pStyle w:val="TableBody"/>
            </w:pPr>
          </w:p>
        </w:tc>
      </w:tr>
      <w:tr w:rsidR="002B061E" w14:paraId="3C25648F" w14:textId="1909D6F0" w:rsidTr="00CA667F"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9" w14:textId="06B1F3F5" w:rsidR="002B061E" w:rsidRDefault="002B061E" w:rsidP="002F6BC5">
            <w:pPr>
              <w:pStyle w:val="TableBody"/>
              <w:ind w:firstLine="179"/>
              <w:rPr>
                <w:rFonts w:eastAsia="Arial" w:cs="Arial"/>
              </w:rPr>
            </w:pPr>
            <w:r>
              <w:t>F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A" w14:textId="5A4C5B1B" w:rsidR="002B061E" w:rsidRDefault="002B061E" w:rsidP="00CA667F">
            <w:pPr>
              <w:pStyle w:val="TableBody"/>
              <w:ind w:left="144"/>
              <w:rPr>
                <w:rFonts w:eastAsia="Arial" w:cs="Arial"/>
              </w:rPr>
            </w:pPr>
            <w:r>
              <w:rPr>
                <w:rFonts w:eastAsia="Arial" w:cs="Arial"/>
                <w:spacing w:val="-1"/>
              </w:rPr>
              <w:t>Total</w:t>
            </w:r>
            <w:r>
              <w:rPr>
                <w:rFonts w:eastAsia="Arial" w:cs="Arial"/>
                <w:spacing w:val="-2"/>
              </w:rPr>
              <w:t xml:space="preserve"> </w:t>
            </w:r>
            <w:r>
              <w:rPr>
                <w:rFonts w:eastAsia="Arial" w:cs="Arial"/>
                <w:spacing w:val="-1"/>
              </w:rPr>
              <w:t>number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spacing w:val="-1"/>
              </w:rPr>
              <w:t>of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spacing w:val="-1"/>
              </w:rPr>
              <w:t>patients</w:t>
            </w:r>
            <w:r>
              <w:rPr>
                <w:rFonts w:eastAsia="Arial" w:cs="Arial"/>
                <w:spacing w:val="-4"/>
              </w:rPr>
              <w:t xml:space="preserve"> </w:t>
            </w:r>
            <w:r>
              <w:rPr>
                <w:rFonts w:eastAsia="Arial" w:cs="Arial"/>
                <w:spacing w:val="-2"/>
              </w:rPr>
              <w:t>whose</w:t>
            </w:r>
            <w:r>
              <w:rPr>
                <w:rFonts w:eastAsia="Arial" w:cs="Arial"/>
                <w:spacing w:val="-1"/>
              </w:rPr>
              <w:t xml:space="preserve"> PVC</w:t>
            </w:r>
            <w:r>
              <w:rPr>
                <w:rFonts w:eastAsia="Arial" w:cs="Arial"/>
                <w:spacing w:val="-2"/>
              </w:rPr>
              <w:t xml:space="preserve"> </w:t>
            </w:r>
            <w:r>
              <w:rPr>
                <w:rFonts w:eastAsia="Arial" w:cs="Arial"/>
                <w:spacing w:val="-1"/>
              </w:rPr>
              <w:t>access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hub</w:t>
            </w:r>
            <w:r>
              <w:rPr>
                <w:rFonts w:eastAsia="Arial" w:cs="Arial"/>
                <w:spacing w:val="-2"/>
              </w:rPr>
              <w:t xml:space="preserve"> </w:t>
            </w:r>
            <w:r>
              <w:rPr>
                <w:rFonts w:eastAsia="Arial" w:cs="Arial"/>
                <w:spacing w:val="-1"/>
              </w:rPr>
              <w:t>has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been cleaned</w:t>
            </w:r>
            <w:r>
              <w:rPr>
                <w:rFonts w:eastAsia="Arial" w:cs="Arial"/>
                <w:spacing w:val="-4"/>
              </w:rPr>
              <w:t xml:space="preserve"> for at least 15 seconds </w:t>
            </w:r>
            <w:r>
              <w:rPr>
                <w:rFonts w:eastAsia="Arial" w:cs="Arial"/>
                <w:spacing w:val="-1"/>
              </w:rPr>
              <w:t xml:space="preserve">with </w:t>
            </w:r>
            <w:r>
              <w:rPr>
                <w:rFonts w:eastAsia="Arial" w:cs="Arial"/>
              </w:rPr>
              <w:t>a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single-use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antiseptic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containing 2% chlorhexidine gluconate in 70% isopropyl</w:t>
            </w:r>
            <w:r>
              <w:rPr>
                <w:rFonts w:eastAsia="Arial" w:cs="Arial"/>
                <w:spacing w:val="-2"/>
              </w:rPr>
              <w:t xml:space="preserve"> </w:t>
            </w:r>
            <w:r>
              <w:rPr>
                <w:rFonts w:eastAsia="Arial" w:cs="Arial"/>
                <w:spacing w:val="-1"/>
              </w:rPr>
              <w:t>alcohol</w:t>
            </w:r>
            <w:r>
              <w:rPr>
                <w:rFonts w:eastAsia="Arial" w:cs="Arial"/>
                <w:spacing w:val="-2"/>
              </w:rPr>
              <w:t xml:space="preserve"> </w:t>
            </w:r>
            <w:r>
              <w:rPr>
                <w:rFonts w:eastAsia="Arial" w:cs="Arial"/>
                <w:spacing w:val="-1"/>
              </w:rPr>
              <w:t>before</w:t>
            </w:r>
            <w:r>
              <w:rPr>
                <w:rFonts w:eastAsia="Arial" w:cs="Arial"/>
                <w:spacing w:val="-4"/>
              </w:rPr>
              <w:t xml:space="preserve"> </w:t>
            </w:r>
            <w:r>
              <w:rPr>
                <w:rFonts w:eastAsia="Arial" w:cs="Arial"/>
                <w:spacing w:val="-1"/>
              </w:rPr>
              <w:t>accessing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“scrub</w:t>
            </w:r>
            <w:r>
              <w:rPr>
                <w:rFonts w:eastAsia="Arial" w:cs="Arial"/>
                <w:spacing w:val="-2"/>
              </w:rPr>
              <w:t xml:space="preserve"> the</w:t>
            </w:r>
            <w:r>
              <w:rPr>
                <w:rFonts w:eastAsia="Arial" w:cs="Arial"/>
                <w:spacing w:val="46"/>
              </w:rPr>
              <w:t xml:space="preserve"> </w:t>
            </w:r>
            <w:r>
              <w:rPr>
                <w:rFonts w:eastAsia="Arial" w:cs="Arial"/>
                <w:spacing w:val="-1"/>
              </w:rPr>
              <w:t>hub”</w:t>
            </w:r>
            <w:r w:rsidR="003A05FB">
              <w:rPr>
                <w:rFonts w:eastAsia="Arial" w:cs="Arial"/>
                <w:spacing w:val="-1"/>
              </w:rPr>
              <w:t xml:space="preserve"> (ask if no observations) </w:t>
            </w:r>
            <w:r w:rsidR="003A05FB" w:rsidRPr="003A05FB">
              <w:rPr>
                <w:rFonts w:eastAsia="Arial" w:cs="Arial"/>
                <w:spacing w:val="-1"/>
              </w:rPr>
              <w:t>If chlorhexidine gluconate is contraindicated, then povidone-iodine in alcohol or 70% alcohol may be used. For paediatrics and neonates please follow local policies for the most appropriate antiseptic. Manufacturers’ drying times must be followed.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B" w14:textId="77777777" w:rsidR="002B061E" w:rsidRDefault="002B061E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C" w14:textId="73E8B812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  <w:u w:val="single" w:color="000000"/>
              </w:rPr>
              <w:t>Total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for</w:t>
            </w:r>
            <w:r>
              <w:rPr>
                <w:spacing w:val="4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F</w:t>
            </w:r>
          </w:p>
          <w:p w14:paraId="3C25648D" w14:textId="77777777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3"/>
              </w:rPr>
              <w:t xml:space="preserve"> </w:t>
            </w:r>
            <w:r>
              <w:t>for A</w:t>
            </w:r>
            <w:r>
              <w:tab/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E" w14:textId="77777777" w:rsidR="002B061E" w:rsidRDefault="002B061E" w:rsidP="002F6BC5">
            <w:pPr>
              <w:pStyle w:val="TableBody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77494" w14:textId="77777777" w:rsidR="002B061E" w:rsidRDefault="002B061E" w:rsidP="002F6BC5">
            <w:pPr>
              <w:pStyle w:val="TableBody"/>
            </w:pPr>
          </w:p>
        </w:tc>
      </w:tr>
    </w:tbl>
    <w:p w14:paraId="078020C4" w14:textId="56BEF650" w:rsidR="00116504" w:rsidRDefault="00116504" w:rsidP="00116504">
      <w:pPr>
        <w:pStyle w:val="Tableorchartcaption"/>
      </w:pPr>
      <w:r>
        <w:lastRenderedPageBreak/>
        <w:t xml:space="preserve">Action Plan </w:t>
      </w:r>
    </w:p>
    <w:p w14:paraId="1FA7E81B" w14:textId="29F8968E" w:rsidR="006915BB" w:rsidRDefault="002A1690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10" behindDoc="0" locked="0" layoutInCell="1" allowOverlap="1" wp14:anchorId="40B4A14C" wp14:editId="0F8C3DCB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9029700" cy="5543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554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0B33A" w14:textId="76FC811B" w:rsidR="002A1690" w:rsidRDefault="002A16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B4A1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2pt;width:711pt;height:436.5pt;z-index:25166951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">
                <v:textbox>
                  <w:txbxContent>
                    <w:p w14:paraId="6350B33A" w14:textId="76FC811B" w:rsidR="002A1690" w:rsidRDefault="002A169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915BB" w:rsidSect="006915BB">
      <w:footerReference w:type="default" r:id="rId9"/>
      <w:headerReference w:type="first" r:id="rId10"/>
      <w:footerReference w:type="first" r:id="rId11"/>
      <w:pgSz w:w="16840" w:h="11910" w:orient="landscape" w:code="9"/>
      <w:pgMar w:top="1021" w:right="851" w:bottom="851" w:left="851" w:header="720" w:footer="71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E59CB" w14:textId="77777777" w:rsidR="00CB052F" w:rsidRDefault="00CB052F">
      <w:r>
        <w:separator/>
      </w:r>
    </w:p>
  </w:endnote>
  <w:endnote w:type="continuationSeparator" w:id="0">
    <w:p w14:paraId="39FA1AEE" w14:textId="77777777" w:rsidR="00CB052F" w:rsidRDefault="00CB052F">
      <w:r>
        <w:continuationSeparator/>
      </w:r>
    </w:p>
  </w:endnote>
  <w:endnote w:type="continuationNotice" w:id="1">
    <w:p w14:paraId="419E4599" w14:textId="77777777" w:rsidR="00CB052F" w:rsidRDefault="00CB0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6077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A37AAED" w14:textId="05C894BE" w:rsidR="00611665" w:rsidRPr="00611665" w:rsidRDefault="00611665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611665">
          <w:rPr>
            <w:rFonts w:ascii="Arial" w:hAnsi="Arial" w:cs="Arial"/>
            <w:sz w:val="24"/>
            <w:szCs w:val="24"/>
          </w:rPr>
          <w:fldChar w:fldCharType="begin"/>
        </w:r>
        <w:r w:rsidRPr="0061166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611665">
          <w:rPr>
            <w:rFonts w:ascii="Arial" w:hAnsi="Arial" w:cs="Arial"/>
            <w:sz w:val="24"/>
            <w:szCs w:val="24"/>
          </w:rPr>
          <w:fldChar w:fldCharType="separate"/>
        </w:r>
        <w:r w:rsidR="0085616E">
          <w:rPr>
            <w:rFonts w:ascii="Arial" w:hAnsi="Arial" w:cs="Arial"/>
            <w:noProof/>
            <w:sz w:val="24"/>
            <w:szCs w:val="24"/>
          </w:rPr>
          <w:t>6</w:t>
        </w:r>
        <w:r w:rsidRPr="00611665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350D0" w14:textId="792D521B" w:rsidR="006915BB" w:rsidRDefault="006915BB">
    <w:pPr>
      <w:pStyle w:val="Footer"/>
    </w:pPr>
    <w:r w:rsidRPr="00A876DD">
      <w:rPr>
        <w:rFonts w:eastAsia="Arial" w:cs="Arial"/>
        <w:b/>
        <w:noProof/>
        <w:color w:val="5E937F"/>
        <w:sz w:val="72"/>
        <w:lang w:val="en-GB" w:eastAsia="en-GB"/>
      </w:rPr>
      <w:drawing>
        <wp:anchor distT="0" distB="0" distL="114300" distR="114300" simplePos="0" relativeHeight="251659264" behindDoc="1" locked="0" layoutInCell="1" allowOverlap="1" wp14:anchorId="27C0731A" wp14:editId="1D37C381">
          <wp:simplePos x="0" y="0"/>
          <wp:positionH relativeFrom="margin">
            <wp:posOffset>-308344</wp:posOffset>
          </wp:positionH>
          <wp:positionV relativeFrom="paragraph">
            <wp:posOffset>20158</wp:posOffset>
          </wp:positionV>
          <wp:extent cx="2232660" cy="669925"/>
          <wp:effectExtent l="0" t="0" r="0" b="0"/>
          <wp:wrapNone/>
          <wp:docPr id="21" name="Picture 21" descr="ARHAI Scotland - Antimicrobial Resistance and Healthcare Associated Infec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RHAI Scotland - Antimicrobial Resistance and Healthcare Associated Infec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66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68C44" w14:textId="5AB3DF4D" w:rsidR="006915BB" w:rsidRDefault="001D291B">
    <w:pPr>
      <w:pStyle w:val="Footer"/>
    </w:pPr>
    <w:r w:rsidRPr="00F41605">
      <w:rPr>
        <w:rFonts w:cs="Arial"/>
        <w:b/>
        <w:noProof/>
        <w:sz w:val="72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AE1109" wp14:editId="1A80889E">
              <wp:simplePos x="0" y="0"/>
              <wp:positionH relativeFrom="page">
                <wp:posOffset>55496</wp:posOffset>
              </wp:positionH>
              <wp:positionV relativeFrom="paragraph">
                <wp:posOffset>151765</wp:posOffset>
              </wp:positionV>
              <wp:extent cx="2293620" cy="0"/>
              <wp:effectExtent l="0" t="0" r="30480" b="1905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936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8E5A5EA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.35pt,11.95pt" to="184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" strokecolor="black [3213]">
              <w10:wrap anchorx="page"/>
            </v:line>
          </w:pict>
        </mc:Fallback>
      </mc:AlternateContent>
    </w:r>
  </w:p>
  <w:p w14:paraId="1A5AF4F2" w14:textId="77777777" w:rsidR="006915BB" w:rsidRDefault="00691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B5610" w14:textId="77777777" w:rsidR="00CB052F" w:rsidRDefault="00CB052F">
      <w:r>
        <w:separator/>
      </w:r>
    </w:p>
  </w:footnote>
  <w:footnote w:type="continuationSeparator" w:id="0">
    <w:p w14:paraId="6F1D3206" w14:textId="77777777" w:rsidR="00CB052F" w:rsidRDefault="00CB052F">
      <w:r>
        <w:continuationSeparator/>
      </w:r>
    </w:p>
  </w:footnote>
  <w:footnote w:type="continuationNotice" w:id="1">
    <w:p w14:paraId="18B7F636" w14:textId="77777777" w:rsidR="00CB052F" w:rsidRDefault="00CB05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07166" w14:textId="7BE2DCFA" w:rsidR="006915BB" w:rsidRDefault="006915BB" w:rsidP="006915BB">
    <w:pPr>
      <w:pStyle w:val="Header"/>
      <w:jc w:val="right"/>
    </w:pPr>
    <w:r w:rsidRPr="002148BF">
      <w:rPr>
        <w:noProof/>
        <w:lang w:val="en-GB" w:eastAsia="en-GB"/>
      </w:rPr>
      <w:drawing>
        <wp:inline distT="0" distB="0" distL="0" distR="0" wp14:anchorId="49446DD0" wp14:editId="61359C4D">
          <wp:extent cx="900000" cy="951878"/>
          <wp:effectExtent l="0" t="0" r="0" b="635"/>
          <wp:docPr id="20" name="Picture 20" descr="NHS National Services Scotland logo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HS National Services Scotland logo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51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561F"/>
    <w:multiLevelType w:val="hybridMultilevel"/>
    <w:tmpl w:val="6518D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3699B"/>
    <w:multiLevelType w:val="hybridMultilevel"/>
    <w:tmpl w:val="7CB82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97616"/>
    <w:multiLevelType w:val="hybridMultilevel"/>
    <w:tmpl w:val="CF244446"/>
    <w:lvl w:ilvl="0" w:tplc="7EDAF938">
      <w:start w:val="1"/>
      <w:numFmt w:val="bullet"/>
      <w:pStyle w:val="Bullet1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6D7744C1"/>
    <w:multiLevelType w:val="hybridMultilevel"/>
    <w:tmpl w:val="618CB870"/>
    <w:lvl w:ilvl="0" w:tplc="DAB61426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49"/>
    <w:rsid w:val="0000462F"/>
    <w:rsid w:val="00014E12"/>
    <w:rsid w:val="000161D2"/>
    <w:rsid w:val="000450D1"/>
    <w:rsid w:val="00046A5C"/>
    <w:rsid w:val="00051195"/>
    <w:rsid w:val="0005495B"/>
    <w:rsid w:val="00056E2E"/>
    <w:rsid w:val="000661FF"/>
    <w:rsid w:val="0007466E"/>
    <w:rsid w:val="00076D6C"/>
    <w:rsid w:val="0009762B"/>
    <w:rsid w:val="000A0869"/>
    <w:rsid w:val="000A3A01"/>
    <w:rsid w:val="000B6FC7"/>
    <w:rsid w:val="000C13EB"/>
    <w:rsid w:val="000E5F85"/>
    <w:rsid w:val="000F1F67"/>
    <w:rsid w:val="00116504"/>
    <w:rsid w:val="001179A0"/>
    <w:rsid w:val="001253BA"/>
    <w:rsid w:val="001302A9"/>
    <w:rsid w:val="0015778F"/>
    <w:rsid w:val="00166AE0"/>
    <w:rsid w:val="00170438"/>
    <w:rsid w:val="001850F1"/>
    <w:rsid w:val="0018691A"/>
    <w:rsid w:val="001A3E3E"/>
    <w:rsid w:val="001A44CD"/>
    <w:rsid w:val="001C51B8"/>
    <w:rsid w:val="001D291B"/>
    <w:rsid w:val="001D3EF5"/>
    <w:rsid w:val="001D44DA"/>
    <w:rsid w:val="001D620F"/>
    <w:rsid w:val="001E1CEF"/>
    <w:rsid w:val="001F3E09"/>
    <w:rsid w:val="002266CD"/>
    <w:rsid w:val="00242B8B"/>
    <w:rsid w:val="0024381D"/>
    <w:rsid w:val="00245A30"/>
    <w:rsid w:val="002504E5"/>
    <w:rsid w:val="00252207"/>
    <w:rsid w:val="00252566"/>
    <w:rsid w:val="00255B4E"/>
    <w:rsid w:val="002604E9"/>
    <w:rsid w:val="00270A24"/>
    <w:rsid w:val="00270AFC"/>
    <w:rsid w:val="00292544"/>
    <w:rsid w:val="00296D59"/>
    <w:rsid w:val="002A00A1"/>
    <w:rsid w:val="002A1574"/>
    <w:rsid w:val="002A1690"/>
    <w:rsid w:val="002B061E"/>
    <w:rsid w:val="002B5EBB"/>
    <w:rsid w:val="002C220E"/>
    <w:rsid w:val="002D149C"/>
    <w:rsid w:val="002D34A6"/>
    <w:rsid w:val="002D54D1"/>
    <w:rsid w:val="002F6BC5"/>
    <w:rsid w:val="002F7D73"/>
    <w:rsid w:val="0030315A"/>
    <w:rsid w:val="00303B49"/>
    <w:rsid w:val="003216D3"/>
    <w:rsid w:val="003263E1"/>
    <w:rsid w:val="003411A9"/>
    <w:rsid w:val="00343EA6"/>
    <w:rsid w:val="00344C49"/>
    <w:rsid w:val="00373ABB"/>
    <w:rsid w:val="003810DA"/>
    <w:rsid w:val="0039622F"/>
    <w:rsid w:val="003A05FB"/>
    <w:rsid w:val="003A0A67"/>
    <w:rsid w:val="003A22BC"/>
    <w:rsid w:val="003A6058"/>
    <w:rsid w:val="003B6BDB"/>
    <w:rsid w:val="003B789E"/>
    <w:rsid w:val="003D2184"/>
    <w:rsid w:val="003D34A0"/>
    <w:rsid w:val="003E244B"/>
    <w:rsid w:val="004060F4"/>
    <w:rsid w:val="00407D47"/>
    <w:rsid w:val="0042345E"/>
    <w:rsid w:val="004317E4"/>
    <w:rsid w:val="00442103"/>
    <w:rsid w:val="00456831"/>
    <w:rsid w:val="004834A8"/>
    <w:rsid w:val="0048552B"/>
    <w:rsid w:val="004912D0"/>
    <w:rsid w:val="004A01C5"/>
    <w:rsid w:val="004A252A"/>
    <w:rsid w:val="004A6C92"/>
    <w:rsid w:val="004A7362"/>
    <w:rsid w:val="004B0C65"/>
    <w:rsid w:val="004C5A1A"/>
    <w:rsid w:val="004C6EB8"/>
    <w:rsid w:val="00516183"/>
    <w:rsid w:val="00523ABC"/>
    <w:rsid w:val="005320BF"/>
    <w:rsid w:val="00545940"/>
    <w:rsid w:val="005543A9"/>
    <w:rsid w:val="005549F4"/>
    <w:rsid w:val="0056447F"/>
    <w:rsid w:val="00576E7F"/>
    <w:rsid w:val="00594262"/>
    <w:rsid w:val="005B7F81"/>
    <w:rsid w:val="005C6810"/>
    <w:rsid w:val="005D1345"/>
    <w:rsid w:val="005D2624"/>
    <w:rsid w:val="005E7B92"/>
    <w:rsid w:val="005E7BEB"/>
    <w:rsid w:val="00611665"/>
    <w:rsid w:val="00615A56"/>
    <w:rsid w:val="00615F87"/>
    <w:rsid w:val="00647237"/>
    <w:rsid w:val="00651AB1"/>
    <w:rsid w:val="006669F4"/>
    <w:rsid w:val="00677180"/>
    <w:rsid w:val="00680E16"/>
    <w:rsid w:val="006857C0"/>
    <w:rsid w:val="006915BB"/>
    <w:rsid w:val="00692663"/>
    <w:rsid w:val="006B090C"/>
    <w:rsid w:val="006B7713"/>
    <w:rsid w:val="006D33C6"/>
    <w:rsid w:val="006E1688"/>
    <w:rsid w:val="006E4785"/>
    <w:rsid w:val="006E7D61"/>
    <w:rsid w:val="006F0EE9"/>
    <w:rsid w:val="006F1A49"/>
    <w:rsid w:val="006F3E37"/>
    <w:rsid w:val="006F661F"/>
    <w:rsid w:val="00704A49"/>
    <w:rsid w:val="00713324"/>
    <w:rsid w:val="00713925"/>
    <w:rsid w:val="00720AFF"/>
    <w:rsid w:val="00741E62"/>
    <w:rsid w:val="007523AB"/>
    <w:rsid w:val="0077004E"/>
    <w:rsid w:val="00773168"/>
    <w:rsid w:val="00773E6A"/>
    <w:rsid w:val="007752CF"/>
    <w:rsid w:val="007808E3"/>
    <w:rsid w:val="00780BA5"/>
    <w:rsid w:val="00783886"/>
    <w:rsid w:val="00797FD3"/>
    <w:rsid w:val="007A3A2A"/>
    <w:rsid w:val="007A55CC"/>
    <w:rsid w:val="007D39D2"/>
    <w:rsid w:val="008030C2"/>
    <w:rsid w:val="008076EB"/>
    <w:rsid w:val="00817272"/>
    <w:rsid w:val="008172B6"/>
    <w:rsid w:val="0082031B"/>
    <w:rsid w:val="00845300"/>
    <w:rsid w:val="0085616E"/>
    <w:rsid w:val="00862C27"/>
    <w:rsid w:val="00885888"/>
    <w:rsid w:val="008964D3"/>
    <w:rsid w:val="008E0EFC"/>
    <w:rsid w:val="008E0FEA"/>
    <w:rsid w:val="008F0802"/>
    <w:rsid w:val="008F12B8"/>
    <w:rsid w:val="00900063"/>
    <w:rsid w:val="00901016"/>
    <w:rsid w:val="00905346"/>
    <w:rsid w:val="00907DD3"/>
    <w:rsid w:val="00916752"/>
    <w:rsid w:val="00954A53"/>
    <w:rsid w:val="00955839"/>
    <w:rsid w:val="0096173C"/>
    <w:rsid w:val="0096224D"/>
    <w:rsid w:val="0096767C"/>
    <w:rsid w:val="0097549C"/>
    <w:rsid w:val="00975A19"/>
    <w:rsid w:val="0098491E"/>
    <w:rsid w:val="00987BF2"/>
    <w:rsid w:val="009A0089"/>
    <w:rsid w:val="009A168C"/>
    <w:rsid w:val="009A4827"/>
    <w:rsid w:val="009D52E3"/>
    <w:rsid w:val="009E5036"/>
    <w:rsid w:val="009F5725"/>
    <w:rsid w:val="00A11082"/>
    <w:rsid w:val="00A34225"/>
    <w:rsid w:val="00A37531"/>
    <w:rsid w:val="00A5446A"/>
    <w:rsid w:val="00A71283"/>
    <w:rsid w:val="00A818F7"/>
    <w:rsid w:val="00A85B1D"/>
    <w:rsid w:val="00AA500D"/>
    <w:rsid w:val="00AB2B78"/>
    <w:rsid w:val="00AC0660"/>
    <w:rsid w:val="00AC1AC0"/>
    <w:rsid w:val="00AD1266"/>
    <w:rsid w:val="00AE3E18"/>
    <w:rsid w:val="00AE5211"/>
    <w:rsid w:val="00AF0978"/>
    <w:rsid w:val="00B13704"/>
    <w:rsid w:val="00B2505E"/>
    <w:rsid w:val="00B25DAA"/>
    <w:rsid w:val="00B46203"/>
    <w:rsid w:val="00B46225"/>
    <w:rsid w:val="00B5781E"/>
    <w:rsid w:val="00B60149"/>
    <w:rsid w:val="00B616DE"/>
    <w:rsid w:val="00B71C81"/>
    <w:rsid w:val="00B7393E"/>
    <w:rsid w:val="00B82043"/>
    <w:rsid w:val="00B82E74"/>
    <w:rsid w:val="00B87936"/>
    <w:rsid w:val="00BA6D53"/>
    <w:rsid w:val="00BB20E7"/>
    <w:rsid w:val="00BC5407"/>
    <w:rsid w:val="00BE083D"/>
    <w:rsid w:val="00BF2883"/>
    <w:rsid w:val="00C049B9"/>
    <w:rsid w:val="00C10446"/>
    <w:rsid w:val="00C20FA7"/>
    <w:rsid w:val="00C2121F"/>
    <w:rsid w:val="00C2437E"/>
    <w:rsid w:val="00C316FB"/>
    <w:rsid w:val="00C401C7"/>
    <w:rsid w:val="00C46F59"/>
    <w:rsid w:val="00C6724A"/>
    <w:rsid w:val="00C91B28"/>
    <w:rsid w:val="00C945EE"/>
    <w:rsid w:val="00CA667F"/>
    <w:rsid w:val="00CB052F"/>
    <w:rsid w:val="00CB677D"/>
    <w:rsid w:val="00CC50BA"/>
    <w:rsid w:val="00CD0577"/>
    <w:rsid w:val="00CD1C96"/>
    <w:rsid w:val="00CD44B4"/>
    <w:rsid w:val="00CD748C"/>
    <w:rsid w:val="00CE2946"/>
    <w:rsid w:val="00D037D1"/>
    <w:rsid w:val="00D14651"/>
    <w:rsid w:val="00D30EBF"/>
    <w:rsid w:val="00D33E9F"/>
    <w:rsid w:val="00D362A3"/>
    <w:rsid w:val="00D439D9"/>
    <w:rsid w:val="00D43EB9"/>
    <w:rsid w:val="00D52473"/>
    <w:rsid w:val="00D5532D"/>
    <w:rsid w:val="00D574E3"/>
    <w:rsid w:val="00D5783E"/>
    <w:rsid w:val="00D6449D"/>
    <w:rsid w:val="00D76FE0"/>
    <w:rsid w:val="00D80B74"/>
    <w:rsid w:val="00D9120E"/>
    <w:rsid w:val="00DA7C75"/>
    <w:rsid w:val="00DB1431"/>
    <w:rsid w:val="00DC18B4"/>
    <w:rsid w:val="00DC34D1"/>
    <w:rsid w:val="00DC3527"/>
    <w:rsid w:val="00DD1E9C"/>
    <w:rsid w:val="00DE513D"/>
    <w:rsid w:val="00DF50E0"/>
    <w:rsid w:val="00E001B8"/>
    <w:rsid w:val="00E36CB1"/>
    <w:rsid w:val="00E52F8E"/>
    <w:rsid w:val="00E5320C"/>
    <w:rsid w:val="00E53BB2"/>
    <w:rsid w:val="00E74C82"/>
    <w:rsid w:val="00E854C6"/>
    <w:rsid w:val="00EA44FD"/>
    <w:rsid w:val="00EC63A3"/>
    <w:rsid w:val="00EE60C8"/>
    <w:rsid w:val="00EF075A"/>
    <w:rsid w:val="00EF4181"/>
    <w:rsid w:val="00EF6E06"/>
    <w:rsid w:val="00EF7FD7"/>
    <w:rsid w:val="00F0076C"/>
    <w:rsid w:val="00F008BC"/>
    <w:rsid w:val="00F046A7"/>
    <w:rsid w:val="00F06A19"/>
    <w:rsid w:val="00F1131F"/>
    <w:rsid w:val="00F248C4"/>
    <w:rsid w:val="00F3669D"/>
    <w:rsid w:val="00F4066F"/>
    <w:rsid w:val="00F50A39"/>
    <w:rsid w:val="00F53E8D"/>
    <w:rsid w:val="00F660EE"/>
    <w:rsid w:val="00F67875"/>
    <w:rsid w:val="00F74309"/>
    <w:rsid w:val="00F92BEF"/>
    <w:rsid w:val="00FC1854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563BE"/>
  <w15:docId w15:val="{0264BC1A-8342-4216-919F-F3795EA3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EBF"/>
    <w:pPr>
      <w:keepNext/>
      <w:keepLines/>
      <w:widowControl/>
      <w:spacing w:before="720" w:after="240" w:line="360" w:lineRule="auto"/>
      <w:outlineLvl w:val="0"/>
    </w:pPr>
    <w:rPr>
      <w:rFonts w:ascii="Arial" w:eastAsiaTheme="majorEastAsia" w:hAnsi="Arial" w:cstheme="majorBidi"/>
      <w:b/>
      <w:color w:val="58792D"/>
      <w:sz w:val="36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0EBF"/>
    <w:pPr>
      <w:keepNext/>
      <w:keepLines/>
      <w:widowControl/>
      <w:spacing w:before="480" w:after="240" w:line="360" w:lineRule="auto"/>
      <w:outlineLvl w:val="1"/>
    </w:pPr>
    <w:rPr>
      <w:rFonts w:ascii="Arial" w:eastAsiaTheme="majorEastAsia" w:hAnsi="Arial" w:cstheme="majorBidi"/>
      <w:b/>
      <w:color w:val="004380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22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24D"/>
  </w:style>
  <w:style w:type="paragraph" w:styleId="Footer">
    <w:name w:val="footer"/>
    <w:basedOn w:val="Normal"/>
    <w:link w:val="FooterChar"/>
    <w:uiPriority w:val="99"/>
    <w:unhideWhenUsed/>
    <w:rsid w:val="009622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24D"/>
  </w:style>
  <w:style w:type="character" w:styleId="CommentReference">
    <w:name w:val="annotation reference"/>
    <w:basedOn w:val="DefaultParagraphFont"/>
    <w:uiPriority w:val="99"/>
    <w:semiHidden/>
    <w:unhideWhenUsed/>
    <w:rsid w:val="00962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2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30EBF"/>
    <w:rPr>
      <w:rFonts w:ascii="Arial" w:eastAsiaTheme="majorEastAsia" w:hAnsi="Arial" w:cstheme="majorBidi"/>
      <w:b/>
      <w:color w:val="58792D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30EBF"/>
    <w:rPr>
      <w:rFonts w:ascii="Arial" w:eastAsiaTheme="majorEastAsia" w:hAnsi="Arial" w:cstheme="majorBidi"/>
      <w:b/>
      <w:color w:val="004380"/>
      <w:sz w:val="32"/>
      <w:szCs w:val="32"/>
      <w:lang w:val="en-GB"/>
    </w:rPr>
  </w:style>
  <w:style w:type="paragraph" w:customStyle="1" w:styleId="Bullet1">
    <w:name w:val="Bullet 1"/>
    <w:basedOn w:val="ListParagraph"/>
    <w:qFormat/>
    <w:rsid w:val="00FE1A8B"/>
    <w:pPr>
      <w:widowControl/>
      <w:numPr>
        <w:numId w:val="4"/>
      </w:numPr>
      <w:spacing w:after="240" w:line="360" w:lineRule="auto"/>
    </w:pPr>
    <w:rPr>
      <w:rFonts w:ascii="Arial" w:hAnsi="Arial"/>
      <w:sz w:val="24"/>
      <w:lang w:val="en-GB"/>
    </w:rPr>
  </w:style>
  <w:style w:type="paragraph" w:customStyle="1" w:styleId="TableHead">
    <w:name w:val="Table Head"/>
    <w:basedOn w:val="Normal"/>
    <w:link w:val="TableHeadChar"/>
    <w:qFormat/>
    <w:rsid w:val="00BE083D"/>
    <w:pPr>
      <w:widowControl/>
      <w:spacing w:before="20" w:after="20" w:line="288" w:lineRule="auto"/>
    </w:pPr>
    <w:rPr>
      <w:rFonts w:ascii="Arial" w:hAnsi="Arial"/>
      <w:b/>
      <w:color w:val="FFFFFF" w:themeColor="background1"/>
      <w:sz w:val="24"/>
      <w:szCs w:val="24"/>
      <w:lang w:val="en-GB"/>
    </w:rPr>
  </w:style>
  <w:style w:type="character" w:customStyle="1" w:styleId="TableHeadChar">
    <w:name w:val="Table Head Char"/>
    <w:basedOn w:val="DefaultParagraphFont"/>
    <w:link w:val="TableHead"/>
    <w:rsid w:val="00BE083D"/>
    <w:rPr>
      <w:rFonts w:ascii="Arial" w:hAnsi="Arial"/>
      <w:b/>
      <w:color w:val="FFFFFF" w:themeColor="background1"/>
      <w:sz w:val="24"/>
      <w:szCs w:val="24"/>
      <w:lang w:val="en-GB"/>
    </w:rPr>
  </w:style>
  <w:style w:type="paragraph" w:customStyle="1" w:styleId="Tableorchartcaption">
    <w:name w:val="Table or chart caption"/>
    <w:basedOn w:val="Normal"/>
    <w:qFormat/>
    <w:rsid w:val="00BE083D"/>
    <w:pPr>
      <w:widowControl/>
      <w:spacing w:before="360" w:after="120" w:line="360" w:lineRule="auto"/>
    </w:pPr>
    <w:rPr>
      <w:rFonts w:ascii="Arial" w:eastAsia="Times New Roman" w:hAnsi="Arial" w:cs="Arial"/>
      <w:b/>
      <w:color w:val="58792D"/>
      <w:sz w:val="28"/>
      <w:szCs w:val="28"/>
      <w:lang w:val="en-GB" w:eastAsia="en-GB"/>
    </w:rPr>
  </w:style>
  <w:style w:type="paragraph" w:customStyle="1" w:styleId="Footnotenonumbers">
    <w:name w:val="Footnote no numbers"/>
    <w:basedOn w:val="Normal"/>
    <w:qFormat/>
    <w:rsid w:val="00FE1A8B"/>
    <w:pPr>
      <w:widowControl/>
      <w:tabs>
        <w:tab w:val="left" w:pos="709"/>
      </w:tabs>
      <w:spacing w:line="360" w:lineRule="auto"/>
      <w:ind w:left="357" w:hanging="357"/>
    </w:pPr>
    <w:rPr>
      <w:rFonts w:ascii="Arial" w:hAnsi="Arial" w:cs="Arial"/>
      <w:color w:val="0D0D0D" w:themeColor="text1" w:themeTint="F2"/>
      <w:lang w:val="en-GB"/>
    </w:rPr>
  </w:style>
  <w:style w:type="paragraph" w:customStyle="1" w:styleId="TableBody">
    <w:name w:val="Table Body"/>
    <w:basedOn w:val="TableHead"/>
    <w:link w:val="TableBodyChar"/>
    <w:qFormat/>
    <w:rsid w:val="00FE1A8B"/>
    <w:rPr>
      <w:b w:val="0"/>
      <w:color w:val="262626" w:themeColor="text1" w:themeTint="D9"/>
    </w:rPr>
  </w:style>
  <w:style w:type="character" w:customStyle="1" w:styleId="TableBodyChar">
    <w:name w:val="Table Body Char"/>
    <w:basedOn w:val="TableHeadChar"/>
    <w:link w:val="TableBody"/>
    <w:rsid w:val="00FE1A8B"/>
    <w:rPr>
      <w:rFonts w:ascii="Arial" w:hAnsi="Arial"/>
      <w:b w:val="0"/>
      <w:color w:val="262626" w:themeColor="text1" w:themeTint="D9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C18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18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4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pcm.hps.scot.nhs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althcareimprovementscotland.org/our_work/patient_safety/excellence_in_car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798</Words>
  <Characters>4790</Characters>
  <Application>Microsoft Office Word</Application>
  <DocSecurity>0</DocSecurity>
  <Lines>239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PVC Bundle</vt:lpstr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PVC Bundle</dc:title>
  <dc:subject>Peripheral Vascular Catheters, Quality Improvement</dc:subject>
  <dc:creator>Jennifer Barrett</dc:creator>
  <cp:lastModifiedBy>carolc06@nss.scot.nhs.uk</cp:lastModifiedBy>
  <cp:revision>3</cp:revision>
  <dcterms:created xsi:type="dcterms:W3CDTF">2022-10-26T14:31:00Z</dcterms:created>
  <dcterms:modified xsi:type="dcterms:W3CDTF">2022-10-26T14:32:00Z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LastSaved">
    <vt:filetime>2022-08-10T00:00:00Z</vt:filetime>
  </property>
</Properties>
</file>